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 80»</w:t>
      </w:r>
    </w:p>
    <w:p w:rsidR="00A86147" w:rsidRDefault="00A86147" w:rsidP="00A861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tabs>
          <w:tab w:val="left" w:pos="112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</w:t>
      </w:r>
      <w:r w:rsidR="0018762F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A86147" w:rsidRDefault="00A86147" w:rsidP="00A86147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Заведующий МБДОУд/с №80  </w:t>
      </w:r>
    </w:p>
    <w:p w:rsidR="00A86147" w:rsidRDefault="001D20B2" w:rsidP="00A86147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28.08.2023г. № 4</w:t>
      </w:r>
      <w:r w:rsidR="00E50EED">
        <w:rPr>
          <w:rFonts w:ascii="Times New Roman" w:hAnsi="Times New Roman" w:cs="Times New Roman"/>
          <w:sz w:val="28"/>
          <w:szCs w:val="28"/>
        </w:rPr>
        <w:t xml:space="preserve">                           ____</w:t>
      </w:r>
      <w:r w:rsidR="00A86147">
        <w:rPr>
          <w:rFonts w:ascii="Times New Roman" w:hAnsi="Times New Roman" w:cs="Times New Roman"/>
          <w:sz w:val="28"/>
          <w:szCs w:val="28"/>
        </w:rPr>
        <w:t>_________И.В. Долгова</w:t>
      </w:r>
    </w:p>
    <w:p w:rsidR="00A86147" w:rsidRDefault="00837431" w:rsidP="00A86147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05B7">
        <w:rPr>
          <w:rFonts w:ascii="Times New Roman" w:hAnsi="Times New Roman" w:cs="Times New Roman"/>
          <w:sz w:val="28"/>
          <w:szCs w:val="28"/>
        </w:rPr>
        <w:t>Приказ от</w:t>
      </w:r>
      <w:r w:rsidR="001D20B2">
        <w:rPr>
          <w:rFonts w:ascii="Times New Roman" w:hAnsi="Times New Roman" w:cs="Times New Roman"/>
          <w:sz w:val="28"/>
          <w:szCs w:val="28"/>
        </w:rPr>
        <w:t xml:space="preserve"> 29.08.2023г. № 110</w:t>
      </w:r>
    </w:p>
    <w:p w:rsidR="00A86147" w:rsidRDefault="00A86147" w:rsidP="00A86147">
      <w:pPr>
        <w:tabs>
          <w:tab w:val="left" w:pos="1126"/>
        </w:tabs>
        <w:rPr>
          <w:rFonts w:ascii="Times New Roman" w:hAnsi="Times New Roman" w:cs="Times New Roman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147" w:rsidRPr="0018762F" w:rsidRDefault="00A86147" w:rsidP="00A86147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62F">
        <w:rPr>
          <w:rFonts w:ascii="Times New Roman" w:hAnsi="Times New Roman" w:cs="Times New Roman"/>
          <w:b/>
          <w:sz w:val="32"/>
          <w:szCs w:val="32"/>
        </w:rPr>
        <w:t>Дополнительная  общеразвивающая программа</w:t>
      </w:r>
    </w:p>
    <w:p w:rsidR="00A86147" w:rsidRPr="0018762F" w:rsidRDefault="00837431" w:rsidP="00A86147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социально-педагог</w:t>
      </w:r>
      <w:r w:rsidR="00A86147" w:rsidRPr="0018762F">
        <w:rPr>
          <w:rFonts w:ascii="Times New Roman" w:hAnsi="Times New Roman" w:cs="Times New Roman"/>
          <w:b/>
          <w:sz w:val="32"/>
          <w:szCs w:val="32"/>
        </w:rPr>
        <w:t>ической направленности</w:t>
      </w:r>
    </w:p>
    <w:p w:rsidR="00A86147" w:rsidRPr="0018762F" w:rsidRDefault="00E50EED" w:rsidP="00A86147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62F">
        <w:rPr>
          <w:rFonts w:ascii="Times New Roman" w:hAnsi="Times New Roman" w:cs="Times New Roman"/>
          <w:b/>
          <w:sz w:val="32"/>
          <w:szCs w:val="32"/>
        </w:rPr>
        <w:t>«Песочная сказка</w:t>
      </w:r>
      <w:r w:rsidR="00A86147" w:rsidRPr="0018762F">
        <w:rPr>
          <w:rFonts w:ascii="Times New Roman" w:hAnsi="Times New Roman" w:cs="Times New Roman"/>
          <w:b/>
          <w:sz w:val="32"/>
          <w:szCs w:val="32"/>
        </w:rPr>
        <w:t>»</w:t>
      </w:r>
    </w:p>
    <w:p w:rsidR="00A86147" w:rsidRDefault="00A86147" w:rsidP="00A86147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воспитанников: 2-3 года</w:t>
      </w:r>
    </w:p>
    <w:p w:rsidR="00A86147" w:rsidRDefault="00A86147" w:rsidP="00A86147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8 месяцев</w:t>
      </w:r>
    </w:p>
    <w:p w:rsidR="00A86147" w:rsidRDefault="00A86147" w:rsidP="00A86147">
      <w:pPr>
        <w:tabs>
          <w:tab w:val="left" w:pos="1126"/>
        </w:tabs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 -  составитель:</w:t>
      </w:r>
    </w:p>
    <w:p w:rsidR="00A86147" w:rsidRDefault="00FA1E99" w:rsidP="00A86147">
      <w:pPr>
        <w:tabs>
          <w:tab w:val="left" w:pos="7620"/>
          <w:tab w:val="right" w:pos="10466"/>
        </w:tabs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05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Бородина Светлана Викторовна</w:t>
      </w:r>
      <w:r w:rsidR="00A86147">
        <w:rPr>
          <w:rFonts w:ascii="Times New Roman" w:eastAsia="Calibri" w:hAnsi="Times New Roman" w:cs="Times New Roman"/>
          <w:sz w:val="28"/>
          <w:szCs w:val="28"/>
        </w:rPr>
        <w:tab/>
      </w: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147" w:rsidRDefault="00A86147" w:rsidP="00A8614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</w:t>
      </w:r>
      <w:r>
        <w:rPr>
          <w:rFonts w:ascii="Times New Roman" w:eastAsia="Calibri" w:hAnsi="Times New Roman" w:cs="Times New Roman"/>
          <w:sz w:val="24"/>
          <w:szCs w:val="24"/>
        </w:rPr>
        <w:t>Таганрог</w:t>
      </w:r>
    </w:p>
    <w:p w:rsidR="00A86147" w:rsidRDefault="00A805B7" w:rsidP="00A8614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A8614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A86147" w:rsidRDefault="00A86147" w:rsidP="00A86147">
      <w:pPr>
        <w:rPr>
          <w:rStyle w:val="216pt"/>
          <w:rFonts w:eastAsia="Calibr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Look w:val="04A0"/>
      </w:tblPr>
      <w:tblGrid>
        <w:gridCol w:w="636"/>
        <w:gridCol w:w="7459"/>
        <w:gridCol w:w="1476"/>
      </w:tblGrid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Страница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основных характеристик программы.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Пояснительная записка.</w:t>
            </w:r>
          </w:p>
        </w:tc>
      </w:tr>
      <w:tr w:rsidR="00A86147" w:rsidTr="00A86147">
        <w:trPr>
          <w:trHeight w:val="3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1.1.1Направленность дополнительной общеразвивающей программы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1.1.2.Актуальность программы.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1.1.3.Отличительные особенности программы.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1.1.4.Адресат программы (психолого-педагог</w:t>
            </w:r>
            <w:r w:rsidR="00A805B7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ическая характеристика детей 2-3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лет (возрастные особенности))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1.1.5.Обьем и сроки освоения программы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1.1.6.Формы  обучения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1.1.7.Особенности организации образовательного процесса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1.1.8.Режим занятий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Содержание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A86147" w:rsidTr="00A86147">
        <w:trPr>
          <w:trHeight w:val="1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1.3.1.Учебный план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1.3.2.Содержание учебного плана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1.3.3.Календарно – тематическое планирование (приложение№1)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rPr>
          <w:trHeight w:val="1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2.2.1.Материально- техническое обеспечение.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2.2.2.Информационное обеспечение.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2.2.3.Кадровое обеспечение.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Формы определения результативности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Оценочные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2.5.1.Методы и приемы обучения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2.5.2.Формы организации образовательного процесса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2.5.3.Формы организации занятия.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2.5.4.Педагогические технологии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2.5.5.Алгоритм занятия</w:t>
            </w:r>
          </w:p>
          <w:p w:rsidR="00A86147" w:rsidRDefault="00A86147">
            <w:pPr>
              <w:spacing w:line="256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2.5.6.Дидактические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11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Приложение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spacing w:line="256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12</w:t>
            </w:r>
          </w:p>
        </w:tc>
      </w:tr>
    </w:tbl>
    <w:p w:rsidR="00A86147" w:rsidRDefault="00A86147" w:rsidP="00A86147">
      <w:pPr>
        <w:spacing w:after="0" w:line="256" w:lineRule="auto"/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spacing w:after="0" w:line="256" w:lineRule="auto"/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jc w:val="center"/>
      </w:pPr>
    </w:p>
    <w:p w:rsidR="00A86147" w:rsidRDefault="00A86147" w:rsidP="00A86147">
      <w:pPr>
        <w:jc w:val="center"/>
      </w:pPr>
    </w:p>
    <w:p w:rsidR="00A86147" w:rsidRDefault="00A86147" w:rsidP="00A8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Style w:val="216pt"/>
          <w:rFonts w:eastAsia="Courier New"/>
          <w:i w:val="0"/>
          <w:sz w:val="28"/>
          <w:szCs w:val="28"/>
        </w:rPr>
        <w:t>Комплекс основных характеристик программы.</w:t>
      </w:r>
    </w:p>
    <w:p w:rsidR="00A86147" w:rsidRDefault="00A86147" w:rsidP="00A8614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1.1. Пояснительная записка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1.1.1. Направленность программы дополнительной услуги по изобразительной деятельности.</w:t>
      </w:r>
    </w:p>
    <w:p w:rsidR="00022D5F" w:rsidRDefault="00A86147" w:rsidP="00A86147">
      <w:pPr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дополнительной услуги по изобразительной деятельности разработана в соответствии с Федеральным законом «Об образовании в Российской Федерации»№ 273-ФЗ от 29.12.2012года.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</w:t>
      </w:r>
      <w:r w:rsidR="00E50EED">
        <w:rPr>
          <w:rFonts w:ascii="Times New Roman" w:hAnsi="Times New Roman" w:cs="Times New Roman"/>
          <w:sz w:val="28"/>
          <w:szCs w:val="28"/>
        </w:rPr>
        <w:t>а Просвещения от 09.11. 2018 г.</w:t>
      </w:r>
      <w:r>
        <w:rPr>
          <w:rFonts w:ascii="Times New Roman" w:hAnsi="Times New Roman" w:cs="Times New Roman"/>
          <w:sz w:val="28"/>
          <w:szCs w:val="28"/>
        </w:rPr>
        <w:t xml:space="preserve"> № 196)</w:t>
      </w:r>
      <w:r w:rsidR="00E50EED">
        <w:rPr>
          <w:rFonts w:ascii="Times New Roman" w:hAnsi="Times New Roman" w:cs="Times New Roman"/>
          <w:sz w:val="28"/>
          <w:szCs w:val="28"/>
        </w:rPr>
        <w:t>.</w:t>
      </w:r>
    </w:p>
    <w:p w:rsidR="00022D5F" w:rsidRDefault="00022D5F" w:rsidP="00022D5F">
      <w:pPr>
        <w:tabs>
          <w:tab w:val="left" w:pos="58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1.1.2.Актуальность программы.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творчество -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специфическая детская активность, направленная на эстетическое освоение мира посредством изобразительного искусства. Рисование, лепка, аппликация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ребенка - развивают память, внимание, мелкую моторику, учат ребенка думать и анализировать соизмерять и сравнивать, сочинять и воображать. Благодаря этому у ребенка обогащается словарный запас, формируется связная речь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Художественная деятельность обеспечивает всестороннее развитие личности ребенка, развивает его творческие способности, раскрывает духовно-нравственный потенциал, формирует у него патриотические чувства к Родине и краю, в котором он живет. А также отражает специфику национальных и социокультурных условий. «Детское творчество научает ребёнка овладевать системой своих переживаний, побеждать и преодолевать и</w:t>
      </w:r>
      <w:r w:rsidR="00E50EED">
        <w:rPr>
          <w:rFonts w:ascii="Times New Roman" w:hAnsi="Times New Roman" w:cs="Times New Roman"/>
          <w:sz w:val="28"/>
          <w:szCs w:val="28"/>
        </w:rPr>
        <w:t>х и учит психику восхождению» (</w:t>
      </w:r>
      <w:r>
        <w:rPr>
          <w:rFonts w:ascii="Times New Roman" w:hAnsi="Times New Roman" w:cs="Times New Roman"/>
          <w:sz w:val="28"/>
          <w:szCs w:val="28"/>
        </w:rPr>
        <w:t>Л. С. Выготский).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022D5F" w:rsidRPr="00E50EED" w:rsidRDefault="00022D5F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>Направленность программы дополнительног</w:t>
      </w:r>
      <w:r w:rsidR="00827C7B">
        <w:rPr>
          <w:rFonts w:ascii="Times New Roman" w:hAnsi="Times New Roman" w:cs="Times New Roman"/>
          <w:color w:val="000000"/>
          <w:sz w:val="28"/>
          <w:szCs w:val="28"/>
        </w:rPr>
        <w:t>о образования «Песочная</w:t>
      </w:r>
      <w:r w:rsidR="00827C7B">
        <w:rPr>
          <w:rFonts w:ascii="Times New Roman" w:hAnsi="Times New Roman" w:cs="Times New Roman"/>
          <w:color w:val="000000"/>
          <w:sz w:val="28"/>
          <w:szCs w:val="28"/>
        </w:rPr>
        <w:br/>
        <w:t>сказка»</w:t>
      </w:r>
      <w:bookmarkStart w:id="0" w:name="_GoBack"/>
      <w:bookmarkEnd w:id="0"/>
      <w:r w:rsidR="00827C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0EED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художественно-эстетическая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br/>
        <w:t>Программа дополнительн</w:t>
      </w:r>
      <w:r w:rsidR="00E50EED">
        <w:rPr>
          <w:rFonts w:ascii="Times New Roman" w:hAnsi="Times New Roman" w:cs="Times New Roman"/>
          <w:color w:val="000000"/>
          <w:sz w:val="28"/>
          <w:szCs w:val="28"/>
        </w:rPr>
        <w:t>ого образования «Песочная сказка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t>» разработана на основе авторской программы А.Р. Валиевой "Игры на песке".</w:t>
      </w:r>
    </w:p>
    <w:p w:rsidR="00022D5F" w:rsidRPr="00022D5F" w:rsidRDefault="00022D5F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1.1.3. </w:t>
      </w:r>
      <w:r>
        <w:rPr>
          <w:rStyle w:val="216pt"/>
          <w:rFonts w:eastAsia="Courier New"/>
          <w:i w:val="0"/>
          <w:sz w:val="28"/>
          <w:szCs w:val="28"/>
        </w:rPr>
        <w:t>Отличительные особенности программы.</w:t>
      </w:r>
    </w:p>
    <w:p w:rsidR="00D047FA" w:rsidRPr="00E50EED" w:rsidRDefault="00A86147" w:rsidP="00D047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sz w:val="28"/>
          <w:szCs w:val="28"/>
        </w:rPr>
        <w:t xml:space="preserve">Все занятия </w:t>
      </w:r>
      <w:proofErr w:type="gramStart"/>
      <w:r w:rsidRPr="00E50EED">
        <w:rPr>
          <w:rFonts w:ascii="Times New Roman" w:hAnsi="Times New Roman" w:cs="Times New Roman"/>
          <w:sz w:val="28"/>
          <w:szCs w:val="28"/>
        </w:rPr>
        <w:t>в программе направлены на развитие у дошкольников художественно-творческих способностей через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 игру в песок</w:t>
      </w:r>
      <w:proofErr w:type="gramEnd"/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br/>
        <w:t>потому что такие игры насыщены разными э</w:t>
      </w:r>
      <w:r w:rsidR="00D047FA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моциями: восторгом, удивлением, 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волнением, радостью. Это дает </w:t>
      </w:r>
      <w:r w:rsidR="00D047FA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использовать игры </w:t>
      </w:r>
    </w:p>
    <w:p w:rsidR="00A86147" w:rsidRPr="00D047FA" w:rsidRDefault="00D047FA" w:rsidP="00D047FA">
      <w:p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песком для </w:t>
      </w:r>
      <w:r w:rsidR="00B17592" w:rsidRPr="00E50EED">
        <w:rPr>
          <w:rFonts w:ascii="Times New Roman" w:hAnsi="Times New Roman" w:cs="Times New Roman"/>
          <w:color w:val="000000"/>
          <w:sz w:val="28"/>
          <w:szCs w:val="28"/>
        </w:rPr>
        <w:t>развития, обогащения эмоционального опыта ребенка</w:t>
      </w:r>
      <w:r w:rsidR="00A86147" w:rsidRPr="00E50EED">
        <w:rPr>
          <w:rFonts w:ascii="Times New Roman" w:hAnsi="Times New Roman" w:cs="Times New Roman"/>
          <w:sz w:val="28"/>
          <w:szCs w:val="28"/>
        </w:rPr>
        <w:t>. Педагогический опыт применения данных нетрадиционных техникне получил достаточно широкого распространения, хотя известен много лет, является скорее экспериментальным. В способах изображения (достаточно простых п</w:t>
      </w:r>
      <w:r w:rsidR="005D56DC" w:rsidRPr="00E50EED">
        <w:rPr>
          <w:rFonts w:ascii="Times New Roman" w:hAnsi="Times New Roman" w:cs="Times New Roman"/>
          <w:sz w:val="28"/>
          <w:szCs w:val="28"/>
        </w:rPr>
        <w:t xml:space="preserve">о технологии) нет жёсткой </w:t>
      </w:r>
      <w:proofErr w:type="spellStart"/>
      <w:r w:rsidR="005D56DC" w:rsidRPr="00E50EED">
        <w:rPr>
          <w:rFonts w:ascii="Times New Roman" w:hAnsi="Times New Roman" w:cs="Times New Roman"/>
          <w:sz w:val="28"/>
          <w:szCs w:val="28"/>
        </w:rPr>
        <w:t>заданн</w:t>
      </w:r>
      <w:r w:rsidR="00A86147" w:rsidRPr="00E50EE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A86147" w:rsidRPr="00E50EED">
        <w:rPr>
          <w:rFonts w:ascii="Times New Roman" w:hAnsi="Times New Roman" w:cs="Times New Roman"/>
          <w:sz w:val="28"/>
          <w:szCs w:val="28"/>
        </w:rPr>
        <w:t xml:space="preserve"> и строгого контроля, зато </w:t>
      </w:r>
      <w:r w:rsidR="00A86147" w:rsidRPr="00E50EED">
        <w:rPr>
          <w:rFonts w:ascii="Times New Roman" w:hAnsi="Times New Roman" w:cs="Times New Roman"/>
          <w:sz w:val="28"/>
          <w:szCs w:val="28"/>
        </w:rPr>
        <w:lastRenderedPageBreak/>
        <w:t>есть</w:t>
      </w:r>
      <w:r w:rsidR="00A86147">
        <w:rPr>
          <w:rFonts w:ascii="Times New Roman" w:hAnsi="Times New Roman" w:cs="Times New Roman"/>
          <w:sz w:val="28"/>
          <w:szCs w:val="28"/>
        </w:rPr>
        <w:t xml:space="preserve"> творческая свобода и подлинная радость, результат обычно очень эффектный. Необычные техники напоминают игру, в которой раскрываются огромные потенциальные возможности детей. Даже самая традиционная техника мо</w:t>
      </w:r>
      <w:r w:rsidR="00E50EED">
        <w:rPr>
          <w:rFonts w:ascii="Times New Roman" w:hAnsi="Times New Roman" w:cs="Times New Roman"/>
          <w:sz w:val="28"/>
          <w:szCs w:val="28"/>
        </w:rPr>
        <w:t xml:space="preserve">жет превратиться в </w:t>
      </w:r>
      <w:proofErr w:type="gramStart"/>
      <w:r w:rsidR="00E50EED">
        <w:rPr>
          <w:rFonts w:ascii="Times New Roman" w:hAnsi="Times New Roman" w:cs="Times New Roman"/>
          <w:sz w:val="28"/>
          <w:szCs w:val="28"/>
        </w:rPr>
        <w:t>оригинальную</w:t>
      </w:r>
      <w:proofErr w:type="gramEnd"/>
      <w:r w:rsidR="00A86147">
        <w:rPr>
          <w:rFonts w:ascii="Times New Roman" w:hAnsi="Times New Roman" w:cs="Times New Roman"/>
          <w:sz w:val="28"/>
          <w:szCs w:val="28"/>
        </w:rPr>
        <w:t>, если применяется на основе нетрадиционных материалов.</w:t>
      </w:r>
    </w:p>
    <w:p w:rsidR="008C3B8C" w:rsidRDefault="008C3B8C" w:rsidP="008C3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147" w:rsidRPr="008C3B8C" w:rsidRDefault="00A86147" w:rsidP="008C3B8C">
      <w:pPr>
        <w:spacing w:line="240" w:lineRule="auto"/>
        <w:jc w:val="both"/>
        <w:rPr>
          <w:rStyle w:val="216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1.1.4.</w:t>
      </w:r>
      <w:r>
        <w:rPr>
          <w:rStyle w:val="216pt"/>
          <w:rFonts w:eastAsia="Courier New"/>
          <w:i w:val="0"/>
          <w:sz w:val="28"/>
          <w:szCs w:val="28"/>
        </w:rPr>
        <w:t>Адресат программы (психолого-педаг</w:t>
      </w:r>
      <w:r w:rsidR="005D56DC">
        <w:rPr>
          <w:rStyle w:val="216pt"/>
          <w:rFonts w:eastAsia="Courier New"/>
          <w:i w:val="0"/>
          <w:sz w:val="28"/>
          <w:szCs w:val="28"/>
        </w:rPr>
        <w:t>огическая характеристика детей 2-3</w:t>
      </w:r>
      <w:r>
        <w:rPr>
          <w:rStyle w:val="216pt"/>
          <w:rFonts w:eastAsia="Courier New"/>
          <w:i w:val="0"/>
          <w:sz w:val="28"/>
          <w:szCs w:val="28"/>
        </w:rPr>
        <w:t xml:space="preserve"> лет (возрастные особенности))</w:t>
      </w:r>
    </w:p>
    <w:p w:rsidR="00A86147" w:rsidRDefault="00A86147" w:rsidP="00A86147">
      <w:pPr>
        <w:spacing w:after="0" w:line="240" w:lineRule="auto"/>
      </w:pPr>
    </w:p>
    <w:p w:rsidR="00A86147" w:rsidRDefault="005D56DC" w:rsidP="00A8614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 2-3</w:t>
      </w:r>
      <w:r w:rsidR="00A86147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tbl>
      <w:tblPr>
        <w:tblStyle w:val="a7"/>
        <w:tblW w:w="0" w:type="auto"/>
        <w:tblLook w:val="04A0"/>
      </w:tblPr>
      <w:tblGrid>
        <w:gridCol w:w="3039"/>
        <w:gridCol w:w="6532"/>
      </w:tblGrid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общении, уважении, признательности самостоятельности ребенка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 индивидуальная с игрушками, игровое действие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="00A80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взрослый – источник способов деятельности, партнер по игре и творчеству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E50EE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 w:rsidR="00A805B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A8614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="00A86147">
              <w:rPr>
                <w:rFonts w:ascii="Times New Roman" w:hAnsi="Times New Roman" w:cs="Times New Roman"/>
                <w:sz w:val="28"/>
                <w:szCs w:val="28"/>
              </w:rPr>
              <w:t>: сверстник малоинтересен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конструирование</w:t>
            </w:r>
            <w:r w:rsidR="00607B84">
              <w:rPr>
                <w:rFonts w:ascii="Times New Roman" w:hAnsi="Times New Roman" w:cs="Times New Roman"/>
                <w:sz w:val="28"/>
                <w:szCs w:val="28"/>
              </w:rPr>
              <w:t>,лепка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окружающие предметы,</w:t>
            </w:r>
            <w:r w:rsidR="00607B84">
              <w:rPr>
                <w:rFonts w:ascii="Times New Roman" w:hAnsi="Times New Roman" w:cs="Times New Roman"/>
                <w:sz w:val="28"/>
                <w:szCs w:val="28"/>
              </w:rPr>
              <w:t xml:space="preserve"> приближенные к реальности,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свойства и назначения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сенсорных эталонов (цвет, форма, размер)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быстро переключается с одной деятельности на </w:t>
            </w:r>
            <w:r w:rsidR="00432D65">
              <w:rPr>
                <w:rFonts w:ascii="Times New Roman" w:hAnsi="Times New Roman" w:cs="Times New Roman"/>
                <w:sz w:val="28"/>
                <w:szCs w:val="28"/>
              </w:rPr>
              <w:t>другую. Удерживает внимание 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 Объем внимания – 3-4 предмета.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 от наглядно-действенному к наглядно-образному мышлению (переход от действий с предметами к действию с образами: предметы-заместители, картинки)</w:t>
            </w:r>
            <w:proofErr w:type="gramEnd"/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окружающей среды; партнерские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</w:tc>
      </w:tr>
      <w:tr w:rsidR="00A86147" w:rsidTr="00A8614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Новообразования возраста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Самопознание, усвоение первичных нравственных норм</w:t>
            </w:r>
          </w:p>
        </w:tc>
      </w:tr>
    </w:tbl>
    <w:p w:rsidR="00A86147" w:rsidRDefault="00A86147" w:rsidP="00A86147">
      <w:pPr>
        <w:spacing w:after="0" w:line="240" w:lineRule="auto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Style w:val="216pt"/>
          <w:rFonts w:eastAsia="Courier New"/>
          <w:i w:val="0"/>
          <w:sz w:val="28"/>
          <w:szCs w:val="28"/>
        </w:rPr>
        <w:t>1.1.5.Обьем и сроки освоения программы:</w:t>
      </w:r>
    </w:p>
    <w:p w:rsidR="00A86147" w:rsidRDefault="00432D65" w:rsidP="00A86147">
      <w:pPr>
        <w:spacing w:after="0" w:line="240" w:lineRule="auto"/>
        <w:ind w:firstLine="426"/>
        <w:jc w:val="both"/>
        <w:rPr>
          <w:rStyle w:val="216pt"/>
          <w:rFonts w:eastAsiaTheme="minorHAnsi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2-3</w:t>
      </w:r>
      <w:r w:rsidR="00A861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- 8 месяцев (октябрь - май) - 66</w:t>
      </w:r>
      <w:r w:rsidR="00A861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827C7B" w:rsidRDefault="00A86147" w:rsidP="00827C7B">
      <w:pPr>
        <w:spacing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1.1.6.Форма обучения: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очная.</w:t>
      </w:r>
    </w:p>
    <w:p w:rsidR="00A86147" w:rsidRPr="00827C7B" w:rsidRDefault="00A86147" w:rsidP="00827C7B">
      <w:pPr>
        <w:spacing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1.1.7.Особенности организации образовательного процесса.</w:t>
      </w: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b w:val="0"/>
          <w:i w:val="0"/>
          <w:sz w:val="28"/>
          <w:szCs w:val="28"/>
        </w:rPr>
        <w:t>Основная форма организации работы с воспитанниками – подгрупповые занятия с осуществлением дифференцированного подхода при выборе методов обучения в зависимости от возможностей детей. Занятия строятся в игровой форме, состав группы постоянный.</w:t>
      </w: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1.1.8.Режим занятий</w:t>
      </w: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34"/>
        <w:gridCol w:w="2937"/>
      </w:tblGrid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432D65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432D65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66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Продолжительность </w:t>
            </w:r>
            <w:proofErr w:type="gramStart"/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платной</w:t>
            </w:r>
            <w:proofErr w:type="gramEnd"/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образовательной</w:t>
            </w:r>
          </w:p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E50EED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20 </w:t>
            </w:r>
            <w:r w:rsidR="00A86147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мин                        (1 час)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Объем недельной образовательной нагрузки</w:t>
            </w:r>
          </w:p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E50EED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  <w:r w:rsidR="00432D6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0</w:t>
            </w:r>
            <w:r w:rsidR="00A86147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мин                         (1 час)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Объем годовой образовательной нагрузки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E50EED" w:rsidRDefault="00E50EED" w:rsidP="00E50EED">
            <w:pPr>
              <w:pStyle w:val="a6"/>
              <w:numPr>
                <w:ilvl w:val="0"/>
                <w:numId w:val="3"/>
              </w:num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ч</w:t>
            </w:r>
            <w:r w:rsidR="00432D65" w:rsidRPr="00E50EE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асов</w:t>
            </w:r>
          </w:p>
        </w:tc>
      </w:tr>
    </w:tbl>
    <w:p w:rsidR="00A86147" w:rsidRDefault="00A86147" w:rsidP="00A86147">
      <w:pPr>
        <w:spacing w:line="240" w:lineRule="auto"/>
        <w:rPr>
          <w:rStyle w:val="216pt"/>
          <w:rFonts w:eastAsia="Courier New"/>
          <w:i w:val="0"/>
          <w:sz w:val="28"/>
          <w:szCs w:val="28"/>
        </w:rPr>
      </w:pPr>
    </w:p>
    <w:p w:rsidR="004754E6" w:rsidRPr="00E50EED" w:rsidRDefault="00E50EED" w:rsidP="00E50EED">
      <w:pPr>
        <w:pStyle w:val="a6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86147" w:rsidRPr="00E50E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6147" w:rsidRPr="00E5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и задачи программы</w:t>
      </w:r>
    </w:p>
    <w:p w:rsidR="00A86147" w:rsidRPr="00E50EED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EED">
        <w:rPr>
          <w:rFonts w:ascii="Times New Roman" w:hAnsi="Times New Roman" w:cs="Times New Roman"/>
          <w:b/>
          <w:sz w:val="28"/>
          <w:szCs w:val="28"/>
        </w:rPr>
        <w:t>Цель программ</w:t>
      </w:r>
      <w:r w:rsidR="004754E6" w:rsidRPr="00E50EED">
        <w:rPr>
          <w:rFonts w:ascii="Times New Roman" w:hAnsi="Times New Roman" w:cs="Times New Roman"/>
          <w:b/>
          <w:sz w:val="28"/>
          <w:szCs w:val="28"/>
        </w:rPr>
        <w:t>ы</w:t>
      </w:r>
      <w:r w:rsidR="004754E6" w:rsidRPr="00E50EED">
        <w:rPr>
          <w:rFonts w:ascii="Times New Roman" w:hAnsi="Times New Roman" w:cs="Times New Roman"/>
          <w:color w:val="000000"/>
          <w:sz w:val="28"/>
          <w:szCs w:val="28"/>
        </w:rPr>
        <w:t>- формирование коммуникативных способностей, тактильной чувствительности, межполушарного взаимодействия, познавательно активности.</w:t>
      </w:r>
    </w:p>
    <w:p w:rsidR="00A86147" w:rsidRPr="00E50EED" w:rsidRDefault="00A86147" w:rsidP="004754E6">
      <w:pPr>
        <w:tabs>
          <w:tab w:val="left" w:pos="226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E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4754E6" w:rsidRPr="00E50EED">
        <w:rPr>
          <w:rFonts w:ascii="Times New Roman" w:hAnsi="Times New Roman" w:cs="Times New Roman"/>
          <w:b/>
          <w:sz w:val="28"/>
          <w:szCs w:val="28"/>
        </w:rPr>
        <w:tab/>
      </w:r>
    </w:p>
    <w:p w:rsidR="004754E6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1.Развитие коммуникативных навыков ребенка с помощью совместной игровой деятельности. </w:t>
      </w:r>
    </w:p>
    <w:p w:rsidR="004754E6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2.Развитие тактильной чувствительности, как основы раскрепощения сознания детей; </w:t>
      </w:r>
    </w:p>
    <w:p w:rsidR="004754E6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3. Развитие межполушарного взаимодействия; </w:t>
      </w:r>
    </w:p>
    <w:p w:rsidR="004754E6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4. Развитие </w:t>
      </w:r>
      <w:proofErr w:type="gramStart"/>
      <w:r w:rsidRPr="00E50EED">
        <w:rPr>
          <w:rFonts w:ascii="Times New Roman" w:hAnsi="Times New Roman" w:cs="Times New Roman"/>
          <w:color w:val="000000"/>
          <w:sz w:val="28"/>
          <w:szCs w:val="28"/>
        </w:rPr>
        <w:t>познавательных</w:t>
      </w:r>
      <w:proofErr w:type="gramEnd"/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 функции (восприятие, внимание, память,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мышление); </w:t>
      </w:r>
    </w:p>
    <w:p w:rsidR="00A86147" w:rsidRPr="00E50EED" w:rsidRDefault="004754E6" w:rsidP="004754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ED">
        <w:rPr>
          <w:rFonts w:ascii="Times New Roman" w:hAnsi="Times New Roman" w:cs="Times New Roman"/>
          <w:color w:val="000000"/>
          <w:sz w:val="28"/>
          <w:szCs w:val="28"/>
        </w:rPr>
        <w:t>5. Способствовать снятию мышечной напряженности, стабилизации эмоционального состояния, преодолению страх</w:t>
      </w:r>
      <w:r w:rsidR="009360DF"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ов, выработке умения передавать </w:t>
      </w:r>
      <w:r w:rsidRPr="00E50EED">
        <w:rPr>
          <w:rFonts w:ascii="Times New Roman" w:hAnsi="Times New Roman" w:cs="Times New Roman"/>
          <w:color w:val="000000"/>
          <w:sz w:val="28"/>
          <w:szCs w:val="28"/>
        </w:rPr>
        <w:t xml:space="preserve">свои ощущения вербальным и невербальным способом; </w:t>
      </w:r>
    </w:p>
    <w:p w:rsidR="00A86147" w:rsidRPr="00E50EED" w:rsidRDefault="004754E6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EED">
        <w:rPr>
          <w:rFonts w:ascii="Times New Roman" w:hAnsi="Times New Roman" w:cs="Times New Roman"/>
          <w:sz w:val="28"/>
          <w:szCs w:val="28"/>
        </w:rPr>
        <w:t>6</w:t>
      </w:r>
      <w:r w:rsidR="00A86147" w:rsidRPr="00E50EED">
        <w:rPr>
          <w:rFonts w:ascii="Times New Roman" w:hAnsi="Times New Roman" w:cs="Times New Roman"/>
          <w:sz w:val="28"/>
          <w:szCs w:val="28"/>
        </w:rPr>
        <w:t xml:space="preserve">. Развивать </w:t>
      </w:r>
      <w:proofErr w:type="spellStart"/>
      <w:r w:rsidR="00A86147" w:rsidRPr="00E50EED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A86147" w:rsidRPr="00E50EED">
        <w:rPr>
          <w:rFonts w:ascii="Times New Roman" w:hAnsi="Times New Roman" w:cs="Times New Roman"/>
          <w:sz w:val="28"/>
          <w:szCs w:val="28"/>
        </w:rPr>
        <w:t xml:space="preserve"> и зрительно – двигательную координацию, чувство композиции и колорита. </w:t>
      </w:r>
    </w:p>
    <w:p w:rsidR="00D047FA" w:rsidRPr="00E50EED" w:rsidRDefault="004754E6" w:rsidP="00D97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EED">
        <w:rPr>
          <w:rFonts w:ascii="Times New Roman" w:hAnsi="Times New Roman" w:cs="Times New Roman"/>
          <w:sz w:val="28"/>
          <w:szCs w:val="28"/>
        </w:rPr>
        <w:t>7</w:t>
      </w:r>
      <w:r w:rsidR="00A86147" w:rsidRPr="00E50EED">
        <w:rPr>
          <w:rFonts w:ascii="Times New Roman" w:hAnsi="Times New Roman" w:cs="Times New Roman"/>
          <w:sz w:val="28"/>
          <w:szCs w:val="28"/>
        </w:rPr>
        <w:t>. Подводить детей к созданию выразительного обр</w:t>
      </w:r>
      <w:r w:rsidR="00D047FA" w:rsidRPr="00E50EED">
        <w:rPr>
          <w:rFonts w:ascii="Times New Roman" w:hAnsi="Times New Roman" w:cs="Times New Roman"/>
          <w:sz w:val="28"/>
          <w:szCs w:val="28"/>
        </w:rPr>
        <w:t xml:space="preserve">аза при изображении предметов и </w:t>
      </w:r>
      <w:r w:rsidR="00A86147" w:rsidRPr="00E50EED">
        <w:rPr>
          <w:rFonts w:ascii="Times New Roman" w:hAnsi="Times New Roman" w:cs="Times New Roman"/>
          <w:sz w:val="28"/>
          <w:szCs w:val="28"/>
        </w:rPr>
        <w:t xml:space="preserve">явлений </w:t>
      </w:r>
      <w:r w:rsidR="00D971E2" w:rsidRPr="00E50EED">
        <w:rPr>
          <w:rFonts w:ascii="Times New Roman" w:hAnsi="Times New Roman" w:cs="Times New Roman"/>
          <w:sz w:val="28"/>
          <w:szCs w:val="28"/>
        </w:rPr>
        <w:t>окружающей действительности</w:t>
      </w:r>
      <w:r w:rsidR="00D047FA" w:rsidRPr="00E50EED">
        <w:rPr>
          <w:rFonts w:ascii="Times New Roman" w:hAnsi="Times New Roman" w:cs="Times New Roman"/>
          <w:sz w:val="28"/>
          <w:szCs w:val="28"/>
        </w:rPr>
        <w:t>.</w:t>
      </w:r>
    </w:p>
    <w:p w:rsidR="009360DF" w:rsidRPr="00E50EED" w:rsidRDefault="009360DF" w:rsidP="00E50E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47" w:rsidRDefault="009360DF" w:rsidP="009360DF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  <w:r>
        <w:rPr>
          <w:rFonts w:ascii="Symbol" w:eastAsiaTheme="minorHAnsi" w:hAnsi="Symbol" w:cs="Arial"/>
          <w:sz w:val="22"/>
          <w:szCs w:val="22"/>
          <w:lang w:eastAsia="en-US"/>
        </w:rPr>
        <w:lastRenderedPageBreak/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>
        <w:rPr>
          <w:rFonts w:ascii="Symbol" w:eastAsiaTheme="minorHAnsi" w:hAnsi="Symbol" w:cs="Arial"/>
          <w:sz w:val="22"/>
          <w:szCs w:val="22"/>
          <w:lang w:eastAsia="en-US"/>
        </w:rPr>
        <w:t></w:t>
      </w:r>
      <w:r w:rsidR="00A861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1.3.Содержание программы</w:t>
      </w:r>
    </w:p>
    <w:p w:rsidR="00A86147" w:rsidRDefault="00A86147" w:rsidP="00A8614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1.3.1.Учебный план</w:t>
      </w:r>
    </w:p>
    <w:p w:rsidR="00A86147" w:rsidRDefault="00A86147" w:rsidP="00A86147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34"/>
        <w:gridCol w:w="6095"/>
        <w:gridCol w:w="2835"/>
      </w:tblGrid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ind w:hanging="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</w:t>
            </w:r>
            <w:r w:rsidR="00A861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пальчиками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</w:t>
            </w:r>
            <w:r w:rsidR="00DB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песка</w:t>
            </w:r>
            <w:r w:rsidR="00DB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пальчиками с оборудованием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A86147" w:rsidTr="00E50EED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</w:t>
            </w:r>
            <w:r w:rsidR="00A861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штампами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 с персонажами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DB5CDC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</w:t>
            </w:r>
            <w:r w:rsidR="00A861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ладошками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 трафаретами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>
            <w:pPr>
              <w:pStyle w:val="a5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Лепка песка совместно с соленым тестом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A86147" w:rsidTr="00E5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7" w:rsidRDefault="00A86147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162AA" w:rsidP="0018762F">
            <w:pPr>
              <w:pStyle w:val="a5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</w:tr>
    </w:tbl>
    <w:p w:rsidR="00A86147" w:rsidRDefault="00A86147" w:rsidP="00A86147">
      <w:pPr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t>1.3.2.Содержание учебного плана:</w:t>
      </w:r>
    </w:p>
    <w:p w:rsidR="00A86147" w:rsidRDefault="00E50EED" w:rsidP="00A86147">
      <w:pPr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b w:val="0"/>
          <w:i w:val="0"/>
          <w:sz w:val="28"/>
          <w:szCs w:val="28"/>
        </w:rPr>
        <w:t>Развитие художественно–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>творческих способностей через обучение н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>етрадиционным техникам лепки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>. Способы изображения просты по технологии, поэтому не вызывают у детей чувства скованности и неуверенности в своих силах. Все занятия проходят в игровой форме, что дает детям ощущение творческой свободы. Необычные способы рождают оригинальные изображения и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 xml:space="preserve"> творческие победы детей. Игра с кинетическим песком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 xml:space="preserve"> пальчиками, ладошками помогает почувствовать движение руки по листу. Рисование пальчиками на песке закрепляет уже полученные умения, помогает ребенку расслабиться, получить удовольствие от тактильных ощущений. </w:t>
      </w:r>
      <w:proofErr w:type="gramStart"/>
      <w:r w:rsidR="00A86147">
        <w:rPr>
          <w:rStyle w:val="216pt"/>
          <w:rFonts w:eastAsia="Courier New"/>
          <w:b w:val="0"/>
          <w:i w:val="0"/>
          <w:sz w:val="28"/>
          <w:szCs w:val="28"/>
        </w:rPr>
        <w:t>Тычки</w:t>
      </w:r>
      <w:proofErr w:type="gramEnd"/>
      <w:r w:rsidR="00A86147">
        <w:rPr>
          <w:rStyle w:val="216pt"/>
          <w:rFonts w:eastAsia="Courier New"/>
          <w:b w:val="0"/>
          <w:i w:val="0"/>
          <w:sz w:val="28"/>
          <w:szCs w:val="28"/>
        </w:rPr>
        <w:t>, штампы,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 xml:space="preserve"> камушки </w:t>
      </w:r>
      <w:proofErr w:type="spellStart"/>
      <w:r w:rsidR="00DB5CDC">
        <w:rPr>
          <w:rStyle w:val="216pt"/>
          <w:rFonts w:eastAsia="Courier New"/>
          <w:b w:val="0"/>
          <w:i w:val="0"/>
          <w:sz w:val="28"/>
          <w:szCs w:val="28"/>
        </w:rPr>
        <w:t>Марблс</w:t>
      </w:r>
      <w:proofErr w:type="spellEnd"/>
      <w:r w:rsidR="00A86147">
        <w:rPr>
          <w:rStyle w:val="216pt"/>
          <w:rFonts w:eastAsia="Courier New"/>
          <w:b w:val="0"/>
          <w:i w:val="0"/>
          <w:sz w:val="28"/>
          <w:szCs w:val="28"/>
        </w:rPr>
        <w:t xml:space="preserve"> помогают быстро получить изображение того, </w:t>
      </w:r>
      <w:r w:rsidR="00DB5CDC">
        <w:rPr>
          <w:rStyle w:val="216pt"/>
          <w:rFonts w:eastAsia="Courier New"/>
          <w:b w:val="0"/>
          <w:i w:val="0"/>
          <w:sz w:val="28"/>
          <w:szCs w:val="28"/>
        </w:rPr>
        <w:t>что задумал ребенок</w:t>
      </w:r>
      <w:r w:rsidR="00A86147">
        <w:rPr>
          <w:rStyle w:val="216pt"/>
          <w:rFonts w:eastAsia="Courier New"/>
          <w:b w:val="0"/>
          <w:i w:val="0"/>
          <w:sz w:val="28"/>
          <w:szCs w:val="28"/>
        </w:rPr>
        <w:t xml:space="preserve"> (бабочки, яблочки, цветочки).</w:t>
      </w:r>
    </w:p>
    <w:p w:rsidR="00A86147" w:rsidRDefault="00A86147" w:rsidP="00A86147">
      <w:pPr>
        <w:spacing w:after="0" w:line="240" w:lineRule="auto"/>
        <w:ind w:firstLine="426"/>
        <w:jc w:val="both"/>
      </w:pPr>
      <w:r>
        <w:rPr>
          <w:rStyle w:val="216pt"/>
          <w:rFonts w:eastAsia="Courier New"/>
          <w:i w:val="0"/>
          <w:sz w:val="28"/>
          <w:szCs w:val="28"/>
        </w:rPr>
        <w:t>1.3.3.Календарно – тематическое планирование (приложение№1)</w:t>
      </w:r>
    </w:p>
    <w:p w:rsidR="00A86147" w:rsidRDefault="00A86147" w:rsidP="00A86147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1.4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Планируемые результаты освоения программы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повышение уровня развития творческих способностей. Расширение и обогащение художественного опыта.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умений взаимодействовать друг с другом.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свободному экспериментированию (поисковым действием) с художественными и нетрадиционными материалами.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креативности.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активному усвоению художественного опыта. </w:t>
      </w:r>
    </w:p>
    <w:p w:rsidR="00A86147" w:rsidRDefault="007B4D22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ручной умелости</w:t>
      </w:r>
      <w:r w:rsidR="00A86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Склонность к экспериментированию с разными художественными материалами и инструментами. </w:t>
      </w:r>
    </w:p>
    <w:p w:rsidR="00A86147" w:rsidRDefault="00A86147" w:rsidP="00A86147">
      <w:pPr>
        <w:pStyle w:val="a6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Активное участие в выставках.</w:t>
      </w:r>
    </w:p>
    <w:p w:rsidR="007B4D22" w:rsidRDefault="007B4D22" w:rsidP="007B4D22">
      <w:pPr>
        <w:pStyle w:val="a6"/>
        <w:ind w:left="57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86147" w:rsidRDefault="00A86147" w:rsidP="007B4D22">
      <w:pPr>
        <w:spacing w:after="0" w:line="240" w:lineRule="auto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>
        <w:rPr>
          <w:rStyle w:val="216pt"/>
          <w:rFonts w:eastAsia="Courier New"/>
          <w:i w:val="0"/>
          <w:sz w:val="28"/>
          <w:szCs w:val="28"/>
        </w:rPr>
        <w:t xml:space="preserve"> Комплекс организационно-педагогических условий</w:t>
      </w:r>
    </w:p>
    <w:p w:rsidR="00827C7B" w:rsidRDefault="00827C7B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Календарный учебный график.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/>
      </w:tblPr>
      <w:tblGrid>
        <w:gridCol w:w="8275"/>
        <w:gridCol w:w="1296"/>
      </w:tblGrid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Начало реализации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05B7" w:rsidP="007B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47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Окончание реализации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A8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Продолжительность реализации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Продолжительность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B4D2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 </w:t>
            </w:r>
            <w:r w:rsidR="00A8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</w:t>
            </w:r>
          </w:p>
        </w:tc>
      </w:tr>
      <w:tr w:rsidR="00A86147" w:rsidTr="00A86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A8614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Default="007B4D2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 </w:t>
            </w:r>
            <w:r w:rsidR="00A8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</w:t>
            </w:r>
          </w:p>
        </w:tc>
      </w:tr>
    </w:tbl>
    <w:p w:rsidR="00A86147" w:rsidRDefault="00A86147" w:rsidP="00A8614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147" w:rsidRDefault="00A86147" w:rsidP="00A86147">
      <w:pPr>
        <w:pStyle w:val="a5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</w:t>
      </w:r>
      <w:r w:rsidR="001648D4">
        <w:rPr>
          <w:rFonts w:ascii="Times New Roman" w:hAnsi="Times New Roman" w:cs="Times New Roman"/>
          <w:color w:val="000000" w:themeColor="text1"/>
          <w:sz w:val="28"/>
          <w:szCs w:val="28"/>
        </w:rPr>
        <w:t>е планирование предусматривает 8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месяц. Однако их количество и последовательность могут варьироваться с учетом государственных праздников, карантинов.</w:t>
      </w:r>
    </w:p>
    <w:p w:rsidR="00A86147" w:rsidRDefault="00A86147" w:rsidP="00A86147">
      <w:pPr>
        <w:pStyle w:val="a5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2.2 Условия реализации программы.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 Материально-техническое обеспечение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7"/>
        <w:gridCol w:w="9044"/>
      </w:tblGrid>
      <w:tr w:rsidR="00A86147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инструменты;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Пластмассовые разносы, «бассейн»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Кинетический песок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Лопатки, ведерки, формочки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Миниатюрные игрушки, крупные семена, камешки, бусинки, пуговицы</w:t>
            </w:r>
            <w:r w:rsidRPr="007B4D22">
              <w:rPr>
                <w:rFonts w:ascii="Times New Roman" w:hAnsi="Times New Roman" w:cs="Times New Roman"/>
              </w:rPr>
              <w:t>,</w:t>
            </w:r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16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Кисточки, веточки</w:t>
            </w:r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 xml:space="preserve">, крупные бусины, камушки </w:t>
            </w:r>
            <w:proofErr w:type="spellStart"/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>Марблс</w:t>
            </w:r>
            <w:proofErr w:type="spellEnd"/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55D" w:rsidRPr="007B4D22">
              <w:rPr>
                <w:rFonts w:ascii="Times New Roman" w:hAnsi="Times New Roman" w:cs="Times New Roman"/>
                <w:sz w:val="28"/>
                <w:szCs w:val="28"/>
              </w:rPr>
              <w:t>посудка</w:t>
            </w:r>
            <w:proofErr w:type="spellEnd"/>
          </w:p>
        </w:tc>
      </w:tr>
      <w:tr w:rsidR="00A86147" w:rsidRPr="00D047FA" w:rsidTr="00A86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8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7B4D22" w:rsidRDefault="00AD7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столы для рисования песком</w:t>
            </w:r>
          </w:p>
        </w:tc>
      </w:tr>
    </w:tbl>
    <w:p w:rsidR="00A86147" w:rsidRPr="00D047FA" w:rsidRDefault="00A86147" w:rsidP="00A86147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2.2.2.Информационное обеспечение: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2.2.3.Кадровое обеспечение.</w:t>
      </w:r>
    </w:p>
    <w:p w:rsidR="00DB5CDC" w:rsidRPr="007B4D22" w:rsidRDefault="004B755D" w:rsidP="00DB5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Светлана Викторовна, образование среднее специальное</w:t>
      </w:r>
      <w:r w:rsidR="00A86147">
        <w:rPr>
          <w:rFonts w:ascii="Times New Roman" w:hAnsi="Times New Roman" w:cs="Times New Roman"/>
          <w:sz w:val="28"/>
          <w:szCs w:val="28"/>
        </w:rPr>
        <w:t>,</w:t>
      </w:r>
      <w:r w:rsidR="00DB5CDC" w:rsidRPr="007B4D22">
        <w:rPr>
          <w:rFonts w:ascii="Times New Roman" w:hAnsi="Times New Roman" w:cs="Times New Roman"/>
          <w:sz w:val="28"/>
          <w:szCs w:val="28"/>
        </w:rPr>
        <w:t>квалификация «Воспитатель детского сада»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определения результативности освоения программы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 - оценка индивидуального развития ребенка, в рамках педагогической диагностики (связанна с оценкой эффективности педагогических действий и лежащей в основе их дальнейшего планирования), фото, видеозапись, табель посещаемости.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демонстрации образовательных результатов - видеозапись, фото, выставки.</w:t>
      </w:r>
    </w:p>
    <w:p w:rsidR="007B4D22" w:rsidRDefault="007B4D22" w:rsidP="007B4D22">
      <w:pPr>
        <w:rPr>
          <w:rFonts w:ascii="Times New Roman" w:hAnsi="Times New Roman" w:cs="Times New Roman"/>
          <w:sz w:val="28"/>
          <w:szCs w:val="28"/>
        </w:rPr>
      </w:pPr>
    </w:p>
    <w:p w:rsidR="00A86147" w:rsidRPr="007B4D22" w:rsidRDefault="00A86147" w:rsidP="007B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Оценочные материалы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диагностика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 детей по программе проводится 1 раз в год (в мае).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Развитие внимания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ребенком ведется наблюдение в ходе организации непосредственной образовательной деятельности.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этом: </w:t>
      </w:r>
      <w:r w:rsidR="007162AA">
        <w:rPr>
          <w:rFonts w:ascii="Times New Roman" w:hAnsi="Times New Roman" w:cs="Times New Roman"/>
          <w:b/>
          <w:bCs/>
          <w:sz w:val="28"/>
          <w:szCs w:val="28"/>
        </w:rPr>
        <w:t>2-3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F4468">
        <w:rPr>
          <w:rFonts w:ascii="Times New Roman" w:hAnsi="Times New Roman" w:cs="Times New Roman"/>
          <w:bCs/>
          <w:sz w:val="28"/>
          <w:szCs w:val="28"/>
        </w:rPr>
        <w:t xml:space="preserve"> - удерживает внимание на 5-7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Задание оценивается по трехбалльной системе: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Уровень:</w:t>
      </w:r>
      <w:r>
        <w:rPr>
          <w:rFonts w:ascii="Times New Roman" w:hAnsi="Times New Roman" w:cs="Times New Roman"/>
          <w:bCs/>
          <w:sz w:val="28"/>
          <w:szCs w:val="28"/>
        </w:rPr>
        <w:t xml:space="preserve"> 1 балл -  критерий не проявляется;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балла – критерий проявляется частично;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балла – критерий проявляется (согласно норме).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b/>
          <w:color w:val="111111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2. Развитие памяти «Кого встретил зайка»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Ребенк</w:t>
      </w:r>
      <w:r w:rsidR="007162AA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у предлагается рассмотреть 10</w:t>
      </w: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картинок или предметов. А затем назвать: </w:t>
      </w:r>
    </w:p>
    <w:p w:rsidR="00A86147" w:rsidRDefault="007162AA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2-3</w:t>
      </w:r>
      <w:r w:rsidR="00A86147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 года</w:t>
      </w:r>
      <w:r w:rsidR="00A86147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– 3-4 из них;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</w:t>
      </w: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: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задание не выполнено,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взрослого;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3. Развитие восприятия «Подбери узор матрешке»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Оценивается знание ребенком формы, цвета и размера в соответствии с возрастом. Задание оценивается по трехбалльной системе: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критерий не проявляется;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2 балла – критерий проявляется частично;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3 балла – критерий проявляется (согласно норме).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4. Развитие воображения. «Преврати кружочек»,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Ребенку предлагается выполнить: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задание не выполнено,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A86147" w:rsidRDefault="00A86147" w:rsidP="00A86147">
      <w:pPr>
        <w:spacing w:after="0" w:line="240" w:lineRule="auto"/>
        <w:ind w:firstLine="426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«Собери предметы такого цвета».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color w:val="111111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задание не выполнено,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Наполняемость заданий должна соответствовать  возрасту воспитанников на каждом этапе реализации программы, при этом их количество не сокращается. 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Общий уровень усвоения программы: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2,45 – 3 балла – высокий уровень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1,9 – 2,4 – средний уровень 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1,85 и ниже – низкий уровень</w:t>
      </w:r>
    </w:p>
    <w:p w:rsidR="00A86147" w:rsidRDefault="00A86147" w:rsidP="00A86147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Данная диагностика носит рекомендательный характер, позволяет оценить общий уровень развития познавательных процессов дошкольников. 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apple-style-span"/>
          <w:color w:val="111111"/>
          <w:sz w:val="28"/>
          <w:szCs w:val="28"/>
        </w:rPr>
      </w:pPr>
      <w:r>
        <w:rPr>
          <w:rStyle w:val="apple-style-span"/>
          <w:color w:val="111111"/>
          <w:sz w:val="28"/>
          <w:szCs w:val="28"/>
        </w:rPr>
        <w:t>Все результаты заносятся в сводную таблицу в конце года. Результаты позволяют оценить уровень усвоения программного материала на каждом этапе реализации программы.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apple-style-span"/>
          <w:b/>
          <w:color w:val="111111"/>
          <w:sz w:val="28"/>
          <w:szCs w:val="28"/>
        </w:rPr>
      </w:pPr>
      <w:r>
        <w:rPr>
          <w:rStyle w:val="apple-style-span"/>
          <w:b/>
          <w:color w:val="111111"/>
          <w:sz w:val="28"/>
          <w:szCs w:val="28"/>
        </w:rPr>
        <w:t>2.5.Методические материалы.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style-span"/>
          <w:b/>
          <w:color w:val="111111"/>
          <w:sz w:val="28"/>
          <w:szCs w:val="28"/>
        </w:rPr>
        <w:lastRenderedPageBreak/>
        <w:t>2.5.1.Методы и приемы обучения.</w:t>
      </w:r>
      <w:r>
        <w:rPr>
          <w:sz w:val="28"/>
          <w:szCs w:val="28"/>
        </w:rPr>
        <w:t xml:space="preserve"> Ведущими методами в обучении изобразительной деятельности являются </w:t>
      </w:r>
      <w:r>
        <w:rPr>
          <w:b/>
          <w:sz w:val="28"/>
          <w:szCs w:val="28"/>
        </w:rPr>
        <w:t>наглядные методы</w:t>
      </w:r>
      <w:r>
        <w:rPr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Среди наглядных </w:t>
      </w:r>
      <w:r>
        <w:rPr>
          <w:bCs/>
          <w:color w:val="333333"/>
          <w:sz w:val="28"/>
          <w:szCs w:val="28"/>
          <w:shd w:val="clear" w:color="auto" w:fill="FFFFFF"/>
        </w:rPr>
        <w:t>методов</w:t>
      </w:r>
      <w:r>
        <w:rPr>
          <w:color w:val="333333"/>
          <w:sz w:val="28"/>
          <w:szCs w:val="28"/>
          <w:shd w:val="clear" w:color="auto" w:fill="FFFFFF"/>
        </w:rPr>
        <w:t> и приемов выделяют следующие: наблюдение, рассматривание предмета (обследование), образец, показ картины, показ </w:t>
      </w:r>
      <w:r>
        <w:rPr>
          <w:bCs/>
          <w:color w:val="333333"/>
          <w:sz w:val="28"/>
          <w:szCs w:val="28"/>
          <w:shd w:val="clear" w:color="auto" w:fill="FFFFFF"/>
        </w:rPr>
        <w:t>способов</w:t>
      </w:r>
      <w:r>
        <w:rPr>
          <w:color w:val="333333"/>
          <w:sz w:val="28"/>
          <w:szCs w:val="28"/>
          <w:shd w:val="clear" w:color="auto" w:fill="FFFFFF"/>
        </w:rPr>
        <w:t> изображения и </w:t>
      </w:r>
      <w:r>
        <w:rPr>
          <w:bCs/>
          <w:color w:val="333333"/>
          <w:sz w:val="28"/>
          <w:szCs w:val="28"/>
          <w:shd w:val="clear" w:color="auto" w:fill="FFFFFF"/>
        </w:rPr>
        <w:t>способов</w:t>
      </w:r>
      <w:r>
        <w:rPr>
          <w:color w:val="333333"/>
          <w:sz w:val="28"/>
          <w:szCs w:val="28"/>
          <w:shd w:val="clear" w:color="auto" w:fill="FFFFFF"/>
        </w:rPr>
        <w:t> действия.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Словесный метод</w:t>
      </w:r>
      <w:r>
        <w:rPr>
          <w:rStyle w:val="c1"/>
          <w:color w:val="000000"/>
          <w:sz w:val="28"/>
          <w:szCs w:val="28"/>
        </w:rPr>
        <w:t xml:space="preserve"> включает в себя: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беседу;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рассказ, искусствоведческий рассказ;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использование образцов педагога;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художественное слово.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Репродуктивный метод</w:t>
      </w:r>
      <w:r>
        <w:rPr>
          <w:rStyle w:val="c1"/>
          <w:color w:val="000000"/>
          <w:sz w:val="28"/>
          <w:szCs w:val="28"/>
        </w:rPr>
        <w:t xml:space="preserve"> – это метод, направленный на закрепление знаний и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навыков детей. Это метод упражнений, доводящих навыки до автоматизма. Он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включает в себя:</w:t>
      </w:r>
    </w:p>
    <w:p w:rsidR="00A86147" w:rsidRDefault="00A86147" w:rsidP="00425FD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прием повтора;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выполнение формообразующих движений рукой.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Эвристический метод</w:t>
      </w:r>
      <w:r>
        <w:rPr>
          <w:rStyle w:val="c1"/>
          <w:color w:val="000000"/>
          <w:sz w:val="28"/>
          <w:szCs w:val="28"/>
        </w:rPr>
        <w:t xml:space="preserve"> направлен на прояв</w:t>
      </w:r>
      <w:r w:rsidR="007B4D22">
        <w:rPr>
          <w:rStyle w:val="c1"/>
          <w:color w:val="000000"/>
          <w:sz w:val="28"/>
          <w:szCs w:val="28"/>
        </w:rPr>
        <w:t>ление самостоятельности в каком–</w:t>
      </w:r>
      <w:r>
        <w:rPr>
          <w:rStyle w:val="c1"/>
          <w:color w:val="000000"/>
          <w:sz w:val="28"/>
          <w:szCs w:val="28"/>
        </w:rPr>
        <w:t>либо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моменте работы на занятии, т.е. педагог предлагает ребенку выполнить часть</w:t>
      </w:r>
      <w:r w:rsidR="00A805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работы самостоятельно.</w:t>
      </w:r>
    </w:p>
    <w:p w:rsidR="00A86147" w:rsidRDefault="00A86147" w:rsidP="00A8614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Исследовательский метод</w:t>
      </w:r>
      <w:r>
        <w:rPr>
          <w:rStyle w:val="c1"/>
          <w:color w:val="000000"/>
          <w:sz w:val="28"/>
          <w:szCs w:val="28"/>
        </w:rPr>
        <w:t xml:space="preserve"> направлен на развитие у детей не только</w:t>
      </w:r>
      <w:r w:rsidR="003929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самостоятельности, но и фантазии и творчества. Педагог предлагает</w:t>
      </w:r>
      <w:r w:rsidR="003929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самостоятельно выполнить не </w:t>
      </w:r>
      <w:r w:rsidR="007B4D22">
        <w:rPr>
          <w:rStyle w:val="c1"/>
          <w:color w:val="000000"/>
          <w:sz w:val="28"/>
          <w:szCs w:val="28"/>
        </w:rPr>
        <w:t>какую–</w:t>
      </w:r>
      <w:r>
        <w:rPr>
          <w:rStyle w:val="c1"/>
          <w:color w:val="000000"/>
          <w:sz w:val="28"/>
          <w:szCs w:val="28"/>
        </w:rPr>
        <w:t>либо часть, а всю работу.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Формы организации образовательного процесса: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Формы организации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</w:t>
      </w:r>
      <w:r w:rsidR="00392927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проблемной ситуации</w:t>
      </w:r>
      <w:proofErr w:type="gramEnd"/>
      <w:r w:rsidR="00392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изобразительную деятельность.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2.5.4. Педагогические технологии:</w:t>
      </w:r>
    </w:p>
    <w:p w:rsidR="00A86147" w:rsidRDefault="00A86147" w:rsidP="00A86147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технологии (так принято называть такие изобразительные техники) – это позволяет уравновесить возможности всех детей. В силу своих индивидуальных особенностей дети даже одного возраста развиваются неодинаково, осваивают навыки владе</w:t>
      </w:r>
      <w:r w:rsidR="00425FDC">
        <w:rPr>
          <w:color w:val="000000"/>
          <w:sz w:val="28"/>
          <w:szCs w:val="28"/>
        </w:rPr>
        <w:t>ния кинетическим песком</w:t>
      </w:r>
      <w:r>
        <w:rPr>
          <w:color w:val="000000"/>
          <w:sz w:val="28"/>
          <w:szCs w:val="28"/>
        </w:rPr>
        <w:t xml:space="preserve"> по-разному. Иногда ребенок пугается того, что у нег</w:t>
      </w:r>
      <w:r w:rsidR="00425FDC">
        <w:rPr>
          <w:color w:val="000000"/>
          <w:sz w:val="28"/>
          <w:szCs w:val="28"/>
        </w:rPr>
        <w:t>о не получится вылепить</w:t>
      </w:r>
      <w:r>
        <w:rPr>
          <w:color w:val="000000"/>
          <w:sz w:val="28"/>
          <w:szCs w:val="28"/>
        </w:rPr>
        <w:t xml:space="preserve"> то, что ему хотелось бы и постепенно может потерять интерес к изобразительному творчеству. Этого не происходит, если наряду с основными изобразительными технологиями присутствуют изобразительные техники несколько иного плана, требующие других умений, а иногда позволяющие и совершенно неподготовленному ребенку сотворить свое маленькое произведение искусства. Довольно часто случается так, что наиболее интересными с художественной точки зрения получаются работы как раз у тех детей, которым обычные занятия по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>
        <w:rPr>
          <w:color w:val="000000"/>
          <w:sz w:val="28"/>
          <w:szCs w:val="28"/>
        </w:rPr>
        <w:t xml:space="preserve"> даются нелегко. Именно возможность экспериментировать, исследовать, пробовать</w:t>
      </w:r>
      <w:r w:rsidR="003929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боясь ошибиться, позволяет таким детям раскрыть художественно-творческий потенциал.</w:t>
      </w:r>
    </w:p>
    <w:p w:rsidR="007B4D22" w:rsidRDefault="007B4D22" w:rsidP="007B4D22">
      <w:pPr>
        <w:rPr>
          <w:color w:val="000000"/>
          <w:sz w:val="28"/>
          <w:szCs w:val="28"/>
        </w:rPr>
      </w:pPr>
    </w:p>
    <w:p w:rsidR="000F4468" w:rsidRDefault="000F4468" w:rsidP="007B4D22">
      <w:pPr>
        <w:rPr>
          <w:color w:val="000000"/>
          <w:sz w:val="28"/>
          <w:szCs w:val="28"/>
        </w:rPr>
      </w:pPr>
    </w:p>
    <w:p w:rsidR="00A86147" w:rsidRPr="007B4D22" w:rsidRDefault="00A86147" w:rsidP="007B4D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22">
        <w:rPr>
          <w:rFonts w:ascii="Times New Roman" w:hAnsi="Times New Roman" w:cs="Times New Roman"/>
          <w:b/>
          <w:sz w:val="28"/>
          <w:szCs w:val="28"/>
        </w:rPr>
        <w:lastRenderedPageBreak/>
        <w:t>2.5.5. Алгоритм занятия:</w:t>
      </w:r>
    </w:p>
    <w:p w:rsidR="00A86147" w:rsidRDefault="007B4D22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Ритуал начала занятия (п</w:t>
      </w:r>
      <w:r w:rsidR="00A86147">
        <w:rPr>
          <w:rFonts w:ascii="Times New Roman" w:hAnsi="Times New Roman" w:cs="Times New Roman"/>
          <w:sz w:val="28"/>
          <w:szCs w:val="28"/>
        </w:rPr>
        <w:t xml:space="preserve">риветствие: игра с героями, обозначение проблемы).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Основное содержание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изобразительную деятельность).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Ритуал окончания деятельности (игровой анализ деятельности детей). </w:t>
      </w:r>
    </w:p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составляющей каждого занятия являются появление героев. Ритуал начала занятия - появление героя, целью которого является гармонизации эмоционального состояния детей, озвучивание проблемы. Первый этап деятельности плавно переходит в основное содержание, где решается основная цель занятия. В конце занятия дети имеют возможность принять участие в выставке работ, проанализировать полученный результат.</w:t>
      </w:r>
    </w:p>
    <w:p w:rsidR="00A86147" w:rsidRDefault="00A86147" w:rsidP="00A8614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2.5.6. Дидактические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6147" w:rsidRDefault="00A86147" w:rsidP="00A8614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"/>
        <w:gridCol w:w="8980"/>
      </w:tblGrid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 w:rsidP="00AD77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Дидактические материалы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Те</w:t>
            </w:r>
            <w:r w:rsidR="00425FDC" w:rsidRPr="006A0E72">
              <w:rPr>
                <w:sz w:val="28"/>
                <w:szCs w:val="28"/>
                <w:lang w:eastAsia="en-US"/>
              </w:rPr>
              <w:t xml:space="preserve">хнологические карты: </w:t>
            </w:r>
            <w:r w:rsidRPr="006A0E72">
              <w:rPr>
                <w:sz w:val="28"/>
                <w:szCs w:val="28"/>
                <w:lang w:eastAsia="en-US"/>
              </w:rPr>
              <w:t>мо</w:t>
            </w:r>
            <w:r w:rsidR="00425FDC" w:rsidRPr="006A0E72">
              <w:rPr>
                <w:sz w:val="28"/>
                <w:szCs w:val="28"/>
                <w:lang w:eastAsia="en-US"/>
              </w:rPr>
              <w:t>ре, игрушки, природа, насекомые</w:t>
            </w:r>
            <w:r w:rsidR="006A0E72">
              <w:rPr>
                <w:sz w:val="28"/>
                <w:szCs w:val="28"/>
                <w:lang w:eastAsia="en-US"/>
              </w:rPr>
              <w:t>,</w:t>
            </w:r>
            <w:r w:rsidR="00392927">
              <w:rPr>
                <w:sz w:val="28"/>
                <w:szCs w:val="28"/>
                <w:lang w:eastAsia="en-US"/>
              </w:rPr>
              <w:t xml:space="preserve"> </w:t>
            </w:r>
            <w:r w:rsidR="006A0E72">
              <w:rPr>
                <w:sz w:val="28"/>
                <w:szCs w:val="28"/>
                <w:lang w:eastAsia="en-US"/>
              </w:rPr>
              <w:t>птицы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6A0E7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Народные игрушки и предметы, образы человека и животного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6A0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картон, </w:t>
            </w:r>
            <w:r w:rsidRPr="006A0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бусины крупные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6A0E7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 xml:space="preserve">Пирамидки, башни, камушки </w:t>
            </w:r>
            <w:proofErr w:type="spellStart"/>
            <w:r w:rsidRPr="006A0E72">
              <w:rPr>
                <w:sz w:val="28"/>
                <w:szCs w:val="28"/>
                <w:lang w:eastAsia="en-US"/>
              </w:rPr>
              <w:t>Марблс</w:t>
            </w:r>
            <w:proofErr w:type="spellEnd"/>
            <w:r w:rsidRPr="006A0E7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0E72">
              <w:rPr>
                <w:sz w:val="28"/>
                <w:szCs w:val="28"/>
                <w:lang w:eastAsia="en-US"/>
              </w:rPr>
              <w:t>посудка</w:t>
            </w:r>
            <w:proofErr w:type="spellEnd"/>
            <w:r w:rsidRPr="006A0E72">
              <w:rPr>
                <w:sz w:val="28"/>
                <w:szCs w:val="28"/>
                <w:lang w:eastAsia="en-US"/>
              </w:rPr>
              <w:t>, игровые персонажи</w:t>
            </w:r>
          </w:p>
        </w:tc>
      </w:tr>
      <w:tr w:rsidR="00A86147" w:rsidTr="00AD7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A0E7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47" w:rsidRPr="006A0E72" w:rsidRDefault="00A8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закреплению знаний цветов «Радуга».</w:t>
            </w:r>
          </w:p>
        </w:tc>
      </w:tr>
    </w:tbl>
    <w:p w:rsidR="00A86147" w:rsidRDefault="00A86147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47" w:rsidRPr="007B4D22" w:rsidRDefault="007B4D22" w:rsidP="007B4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2.6. Список литературы.</w:t>
      </w:r>
    </w:p>
    <w:p w:rsidR="004131A1" w:rsidRPr="007B4D22" w:rsidRDefault="004131A1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Большебратская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Э.Э. Песочная терапия. - Петропавловск, 2010 – 74с. </w:t>
      </w:r>
    </w:p>
    <w:p w:rsidR="004131A1" w:rsidRPr="007B4D22" w:rsidRDefault="006A0E72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31A1" w:rsidRPr="007B4D22">
        <w:rPr>
          <w:rFonts w:ascii="Times New Roman" w:hAnsi="Times New Roman" w:cs="Times New Roman"/>
          <w:color w:val="000000"/>
          <w:sz w:val="28"/>
          <w:szCs w:val="28"/>
        </w:rPr>
        <w:t>Бережная Н.Ф. Использование песочницы в коррекции эмоционально</w:t>
      </w:r>
      <w:r w:rsidR="001876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31A1" w:rsidRPr="007B4D22">
        <w:rPr>
          <w:rFonts w:ascii="Times New Roman" w:hAnsi="Times New Roman" w:cs="Times New Roman"/>
          <w:color w:val="000000"/>
          <w:sz w:val="28"/>
          <w:szCs w:val="28"/>
        </w:rPr>
        <w:t>волевой сфер детей раннего и м</w:t>
      </w:r>
      <w:r w:rsidR="00E9319D">
        <w:rPr>
          <w:rFonts w:ascii="Times New Roman" w:hAnsi="Times New Roman" w:cs="Times New Roman"/>
          <w:color w:val="000000"/>
          <w:sz w:val="28"/>
          <w:szCs w:val="28"/>
        </w:rPr>
        <w:t xml:space="preserve">ладшего дошкольного возраста //Дошкольная </w:t>
      </w:r>
      <w:r w:rsidR="004131A1" w:rsidRPr="007B4D22">
        <w:rPr>
          <w:rFonts w:ascii="Times New Roman" w:hAnsi="Times New Roman" w:cs="Times New Roman"/>
          <w:color w:val="000000"/>
          <w:sz w:val="28"/>
          <w:szCs w:val="28"/>
        </w:rPr>
        <w:t>педагогика №4-2006, №1-2007.</w:t>
      </w:r>
    </w:p>
    <w:p w:rsidR="004131A1" w:rsidRPr="007B4D22" w:rsidRDefault="004131A1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22">
        <w:rPr>
          <w:rFonts w:ascii="Times New Roman" w:hAnsi="Times New Roman" w:cs="Times New Roman"/>
          <w:color w:val="000000"/>
          <w:sz w:val="28"/>
          <w:szCs w:val="28"/>
        </w:rPr>
        <w:t>3. Валиева, А.Р. Игры на песке. Программа по песочной терапии для дошкольников / А.Р. Валиева //Психолог в детском саду : ежеквартальный научно-практический журнал</w:t>
      </w:r>
      <w:proofErr w:type="gram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/Р</w:t>
      </w:r>
      <w:proofErr w:type="gramEnd"/>
      <w:r w:rsidRPr="007B4D22">
        <w:rPr>
          <w:rFonts w:ascii="Times New Roman" w:hAnsi="Times New Roman" w:cs="Times New Roman"/>
          <w:color w:val="000000"/>
          <w:sz w:val="28"/>
          <w:szCs w:val="28"/>
        </w:rPr>
        <w:t>ед. В.Г. Колесн</w:t>
      </w:r>
      <w:r w:rsidR="00E9319D">
        <w:rPr>
          <w:rFonts w:ascii="Times New Roman" w:hAnsi="Times New Roman" w:cs="Times New Roman"/>
          <w:color w:val="000000"/>
          <w:sz w:val="28"/>
          <w:szCs w:val="28"/>
        </w:rPr>
        <w:t xml:space="preserve">иков, А.Г. </w:t>
      </w:r>
      <w:proofErr w:type="spellStart"/>
      <w:r w:rsidR="00E9319D">
        <w:rPr>
          <w:rFonts w:ascii="Times New Roman" w:hAnsi="Times New Roman" w:cs="Times New Roman"/>
          <w:color w:val="000000"/>
          <w:sz w:val="28"/>
          <w:szCs w:val="28"/>
        </w:rPr>
        <w:t>Лидерс</w:t>
      </w:r>
      <w:proofErr w:type="spellEnd"/>
      <w:r w:rsidR="00E9319D">
        <w:rPr>
          <w:rFonts w:ascii="Times New Roman" w:hAnsi="Times New Roman" w:cs="Times New Roman"/>
          <w:color w:val="000000"/>
          <w:sz w:val="28"/>
          <w:szCs w:val="28"/>
        </w:rPr>
        <w:t xml:space="preserve">. – 2006. – №3 </w:t>
      </w:r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июль-сентябрь 2006. – с. 30-37. </w:t>
      </w:r>
    </w:p>
    <w:p w:rsidR="004131A1" w:rsidRPr="007B4D22" w:rsidRDefault="004131A1" w:rsidP="00A861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Грабенко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Т.М., </w:t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Т.Д. Чудеса на песке. </w:t>
      </w:r>
      <w:proofErr w:type="gram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Песочная</w:t>
      </w:r>
      <w:proofErr w:type="gramEnd"/>
      <w:r w:rsidRPr="007B4D2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B4D22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7B4D22">
        <w:rPr>
          <w:rFonts w:ascii="Times New Roman" w:hAnsi="Times New Roman" w:cs="Times New Roman"/>
          <w:color w:val="000000"/>
          <w:sz w:val="28"/>
          <w:szCs w:val="28"/>
        </w:rPr>
        <w:t xml:space="preserve"> // Детский сад со всех сторон. — 2001. — № 8 (44)</w:t>
      </w:r>
    </w:p>
    <w:p w:rsidR="004131A1" w:rsidRPr="007B4D22" w:rsidRDefault="004131A1" w:rsidP="00413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22">
        <w:rPr>
          <w:rFonts w:ascii="Times New Roman" w:hAnsi="Times New Roman" w:cs="Times New Roman"/>
          <w:sz w:val="28"/>
          <w:szCs w:val="28"/>
        </w:rPr>
        <w:t>5. Комарова Т.С. Изобразительная деятельность: Обучение детей техническим навыкам и умениям. //Дошкольное воспитание, 1991, №2.</w:t>
      </w:r>
    </w:p>
    <w:p w:rsidR="004131A1" w:rsidRPr="007B4D22" w:rsidRDefault="004131A1" w:rsidP="00413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22">
        <w:rPr>
          <w:rFonts w:ascii="Times New Roman" w:hAnsi="Times New Roman" w:cs="Times New Roman"/>
          <w:sz w:val="28"/>
          <w:szCs w:val="28"/>
        </w:rPr>
        <w:t>6. Лыкова И. А. Изобразитель</w:t>
      </w:r>
      <w:r w:rsidR="0018762F">
        <w:rPr>
          <w:rFonts w:ascii="Times New Roman" w:hAnsi="Times New Roman" w:cs="Times New Roman"/>
          <w:sz w:val="28"/>
          <w:szCs w:val="28"/>
        </w:rPr>
        <w:t>ная деятельность в детском саду</w:t>
      </w:r>
      <w:r w:rsidR="006A0E72">
        <w:rPr>
          <w:rFonts w:ascii="Times New Roman" w:hAnsi="Times New Roman" w:cs="Times New Roman"/>
          <w:sz w:val="28"/>
          <w:szCs w:val="28"/>
        </w:rPr>
        <w:t xml:space="preserve"> (ранний возраст)</w:t>
      </w:r>
      <w:r w:rsidRPr="007B4D22">
        <w:rPr>
          <w:rFonts w:ascii="Times New Roman" w:hAnsi="Times New Roman" w:cs="Times New Roman"/>
          <w:sz w:val="28"/>
          <w:szCs w:val="28"/>
        </w:rPr>
        <w:t xml:space="preserve"> - Москва.2007.</w:t>
      </w:r>
    </w:p>
    <w:p w:rsidR="004131A1" w:rsidRPr="007B4D22" w:rsidRDefault="004131A1" w:rsidP="00413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22">
        <w:rPr>
          <w:rFonts w:ascii="Times New Roman" w:hAnsi="Times New Roman" w:cs="Times New Roman"/>
          <w:sz w:val="28"/>
          <w:szCs w:val="28"/>
        </w:rPr>
        <w:t xml:space="preserve">7. Лебедева Е.Н. Использование нетрадиционных техник [Электронный ресурс]: </w:t>
      </w:r>
      <w:hyperlink r:id="rId6" w:history="1">
        <w:r w:rsidRPr="007B4D22">
          <w:rPr>
            <w:rStyle w:val="a3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</w:p>
    <w:p w:rsidR="004131A1" w:rsidRPr="0018762F" w:rsidRDefault="00A86147" w:rsidP="001876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47FA">
        <w:rPr>
          <w:rFonts w:asciiTheme="minorHAnsi" w:hAnsiTheme="minorHAnsi" w:cs="Times New Roman"/>
          <w:b/>
          <w:sz w:val="28"/>
          <w:szCs w:val="28"/>
        </w:rPr>
        <w:br w:type="page"/>
      </w:r>
      <w:r w:rsidR="004131A1" w:rsidRPr="0018762F"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p w:rsidR="004131A1" w:rsidRPr="0018762F" w:rsidRDefault="004131A1" w:rsidP="001876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8762F">
        <w:rPr>
          <w:rFonts w:ascii="Times New Roman" w:hAnsi="Times New Roman" w:cs="Times New Roman"/>
          <w:sz w:val="28"/>
          <w:szCs w:val="28"/>
        </w:rPr>
        <w:t>Перв</w:t>
      </w:r>
      <w:r w:rsidR="0018762F">
        <w:rPr>
          <w:rFonts w:ascii="Times New Roman" w:hAnsi="Times New Roman" w:cs="Times New Roman"/>
          <w:sz w:val="28"/>
          <w:szCs w:val="28"/>
        </w:rPr>
        <w:t>ый год обучения (дети 2 - 3 лет</w:t>
      </w:r>
      <w:r w:rsidRPr="0018762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095"/>
        <w:gridCol w:w="2942"/>
      </w:tblGrid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18762F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4131A1" w:rsidRPr="0018762F" w:rsidRDefault="004131A1" w:rsidP="001876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Перечень тем</w:t>
            </w:r>
          </w:p>
        </w:tc>
        <w:tc>
          <w:tcPr>
            <w:tcW w:w="2942" w:type="dxa"/>
          </w:tcPr>
          <w:p w:rsidR="004131A1" w:rsidRPr="0018762F" w:rsidRDefault="0018762F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4"/>
            </w:tblGrid>
            <w:tr w:rsidR="004131A1" w:rsidRPr="0018762F" w:rsidTr="004131A1">
              <w:trPr>
                <w:trHeight w:val="121"/>
              </w:trPr>
              <w:tc>
                <w:tcPr>
                  <w:tcW w:w="0" w:type="auto"/>
                </w:tcPr>
                <w:p w:rsidR="004131A1" w:rsidRPr="0018762F" w:rsidRDefault="004131A1" w:rsidP="004131A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76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«Знакомство с кинетическим песком» </w:t>
                  </w:r>
                </w:p>
              </w:tc>
            </w:tr>
          </w:tbl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«Учимся играть с песком»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«Учимся разравнивать и рисовать на песке»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«Учимся делать отпечатки трафаретом»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«Пирожки для зайчика» (кинетический песок)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«Следы на песке»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«Что получилось?</w:t>
            </w:r>
            <w:r w:rsidRPr="0018762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«Зайчики заблудились».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«Елочка в лесу»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«Идет снег»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«Дорожка для зайчиков».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«Перчатки».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«Песочный торт».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«Знакомство с песочной черепашкой».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«Что такое снеговик?»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Секретик</w:t>
            </w:r>
            <w:proofErr w:type="spellEnd"/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«Сугробы»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«Что спрятано в песке?».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«Мишка заблудился».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«Чей малыш?».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«Путешествие на лесную поляну».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«Корзинка конфет».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4131A1" w:rsidRPr="0018762F" w:rsidRDefault="0018762F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 у медведя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Топтыж</w:t>
            </w:r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4131A1" w:rsidRPr="001876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«Мостик для лошадки».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«Машины на дороге»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«Весёлые куличики».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«Вкусное печенье»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«Листочки на веточке»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поляна»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95" w:type="dxa"/>
          </w:tcPr>
          <w:p w:rsidR="004131A1" w:rsidRPr="0018762F" w:rsidRDefault="004131A1" w:rsidP="004131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жучки» </w:t>
            </w:r>
          </w:p>
        </w:tc>
        <w:tc>
          <w:tcPr>
            <w:tcW w:w="2942" w:type="dxa"/>
          </w:tcPr>
          <w:p w:rsidR="004131A1" w:rsidRPr="0018762F" w:rsidRDefault="004131A1" w:rsidP="004131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95" w:type="dxa"/>
          </w:tcPr>
          <w:p w:rsidR="004131A1" w:rsidRPr="0018762F" w:rsidRDefault="004131A1" w:rsidP="001876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поляна» </w:t>
            </w:r>
          </w:p>
        </w:tc>
        <w:tc>
          <w:tcPr>
            <w:tcW w:w="2942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131A1" w:rsidRPr="0018762F" w:rsidTr="0018762F">
        <w:trPr>
          <w:trHeight w:val="390"/>
        </w:trPr>
        <w:tc>
          <w:tcPr>
            <w:tcW w:w="993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95" w:type="dxa"/>
          </w:tcPr>
          <w:p w:rsidR="004131A1" w:rsidRPr="0018762F" w:rsidRDefault="004131A1" w:rsidP="001876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«Красивые бабочки» </w:t>
            </w:r>
          </w:p>
        </w:tc>
        <w:tc>
          <w:tcPr>
            <w:tcW w:w="2942" w:type="dxa"/>
          </w:tcPr>
          <w:p w:rsidR="004131A1" w:rsidRPr="0018762F" w:rsidRDefault="004131A1" w:rsidP="00187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A86147" w:rsidRPr="000F4468" w:rsidRDefault="00A86147" w:rsidP="00AD7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147" w:rsidRPr="000F4468" w:rsidSect="0054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4D5"/>
    <w:multiLevelType w:val="hybridMultilevel"/>
    <w:tmpl w:val="AD169AB6"/>
    <w:lvl w:ilvl="0" w:tplc="EFDA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8A2F3E"/>
    <w:multiLevelType w:val="hybridMultilevel"/>
    <w:tmpl w:val="293A1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D0EEE"/>
    <w:multiLevelType w:val="hybridMultilevel"/>
    <w:tmpl w:val="517A16A0"/>
    <w:lvl w:ilvl="0" w:tplc="49C44FB6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47"/>
    <w:rsid w:val="00022D5F"/>
    <w:rsid w:val="00050FE3"/>
    <w:rsid w:val="000C7F57"/>
    <w:rsid w:val="000F4468"/>
    <w:rsid w:val="00164130"/>
    <w:rsid w:val="001648D4"/>
    <w:rsid w:val="0018762F"/>
    <w:rsid w:val="001D20B2"/>
    <w:rsid w:val="00392927"/>
    <w:rsid w:val="004131A1"/>
    <w:rsid w:val="00425FDC"/>
    <w:rsid w:val="00432D65"/>
    <w:rsid w:val="004754E6"/>
    <w:rsid w:val="004B755D"/>
    <w:rsid w:val="00546C5C"/>
    <w:rsid w:val="005D56DC"/>
    <w:rsid w:val="00607B84"/>
    <w:rsid w:val="006A0E72"/>
    <w:rsid w:val="007162AA"/>
    <w:rsid w:val="007B4D22"/>
    <w:rsid w:val="00827C7B"/>
    <w:rsid w:val="00837431"/>
    <w:rsid w:val="008C3B8C"/>
    <w:rsid w:val="009360DF"/>
    <w:rsid w:val="0098080D"/>
    <w:rsid w:val="00A805B7"/>
    <w:rsid w:val="00A86147"/>
    <w:rsid w:val="00AD7798"/>
    <w:rsid w:val="00B17592"/>
    <w:rsid w:val="00B640E0"/>
    <w:rsid w:val="00BA239D"/>
    <w:rsid w:val="00D047FA"/>
    <w:rsid w:val="00D971E2"/>
    <w:rsid w:val="00DB5CDC"/>
    <w:rsid w:val="00E50EED"/>
    <w:rsid w:val="00E9319D"/>
    <w:rsid w:val="00F66505"/>
    <w:rsid w:val="00FA1E99"/>
    <w:rsid w:val="00FB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1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614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8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6pt">
    <w:name w:val="Основной текст (2) + 16 pt"/>
    <w:aliases w:val="Не курсив,Интервал 0 pt"/>
    <w:basedOn w:val="a0"/>
    <w:rsid w:val="00A861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A86147"/>
  </w:style>
  <w:style w:type="character" w:customStyle="1" w:styleId="c1">
    <w:name w:val="c1"/>
    <w:basedOn w:val="a0"/>
    <w:rsid w:val="00A86147"/>
  </w:style>
  <w:style w:type="character" w:customStyle="1" w:styleId="c2">
    <w:name w:val="c2"/>
    <w:basedOn w:val="a0"/>
    <w:rsid w:val="00A86147"/>
  </w:style>
  <w:style w:type="table" w:styleId="a7">
    <w:name w:val="Table Grid"/>
    <w:basedOn w:val="a1"/>
    <w:uiPriority w:val="59"/>
    <w:rsid w:val="00A8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5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1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lib.ru/Books/6/0297/6_0297-3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C64-B68C-45C1-A3A2-C7EEC798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Thanks</dc:creator>
  <cp:keywords/>
  <dc:description/>
  <cp:lastModifiedBy>USER</cp:lastModifiedBy>
  <cp:revision>17</cp:revision>
  <dcterms:created xsi:type="dcterms:W3CDTF">2022-10-09T08:54:00Z</dcterms:created>
  <dcterms:modified xsi:type="dcterms:W3CDTF">2023-10-17T13:07:00Z</dcterms:modified>
</cp:coreProperties>
</file>