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F9" w:rsidRPr="00EE080D" w:rsidRDefault="002D18F9" w:rsidP="002D18F9">
      <w:pPr>
        <w:shd w:val="clear" w:color="auto" w:fill="FFFFFF"/>
        <w:spacing w:after="0" w:line="240" w:lineRule="auto"/>
        <w:jc w:val="center"/>
        <w:rPr>
          <w:rFonts w:ascii="Times New Roman" w:hAnsi="Times New Roman" w:cs="Times New Roman"/>
          <w:b/>
          <w:bCs/>
          <w:color w:val="000000"/>
          <w:spacing w:val="-10"/>
          <w:sz w:val="24"/>
          <w:szCs w:val="24"/>
        </w:rPr>
      </w:pPr>
      <w:r w:rsidRPr="00EE080D">
        <w:rPr>
          <w:rFonts w:ascii="Times New Roman" w:hAnsi="Times New Roman" w:cs="Times New Roman"/>
          <w:color w:val="000000"/>
          <w:spacing w:val="-10"/>
          <w:sz w:val="24"/>
          <w:szCs w:val="24"/>
        </w:rPr>
        <w:t>Муниципальное бюджетное дошкольное образовательное учреждение «Детский сад № 80»</w:t>
      </w:r>
    </w:p>
    <w:p w:rsidR="002D18F9" w:rsidRDefault="002D18F9" w:rsidP="002D18F9">
      <w:pPr>
        <w:spacing w:after="0" w:line="240" w:lineRule="auto"/>
        <w:jc w:val="center"/>
        <w:rPr>
          <w:rFonts w:ascii="Times New Roman" w:hAnsi="Times New Roman" w:cs="Times New Roman"/>
          <w:sz w:val="24"/>
          <w:szCs w:val="24"/>
        </w:rPr>
      </w:pPr>
      <w:r w:rsidRPr="00EE080D">
        <w:rPr>
          <w:rFonts w:ascii="Times New Roman" w:hAnsi="Times New Roman" w:cs="Times New Roman"/>
          <w:sz w:val="24"/>
          <w:szCs w:val="24"/>
        </w:rPr>
        <w:t xml:space="preserve">(МБДОУ </w:t>
      </w:r>
      <w:proofErr w:type="spellStart"/>
      <w:r w:rsidRPr="00EE080D">
        <w:rPr>
          <w:rFonts w:ascii="Times New Roman" w:hAnsi="Times New Roman" w:cs="Times New Roman"/>
          <w:sz w:val="24"/>
          <w:szCs w:val="24"/>
        </w:rPr>
        <w:t>д</w:t>
      </w:r>
      <w:proofErr w:type="spellEnd"/>
      <w:r w:rsidRPr="00EE080D">
        <w:rPr>
          <w:rFonts w:ascii="Times New Roman" w:hAnsi="Times New Roman" w:cs="Times New Roman"/>
          <w:sz w:val="24"/>
          <w:szCs w:val="24"/>
        </w:rPr>
        <w:t>/с № 80)</w:t>
      </w:r>
    </w:p>
    <w:p w:rsidR="002D18F9" w:rsidRDefault="002D18F9" w:rsidP="002D18F9">
      <w:pPr>
        <w:spacing w:after="0" w:line="240" w:lineRule="auto"/>
        <w:jc w:val="cente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D18F9" w:rsidRPr="00A61EF7" w:rsidTr="008D0288">
        <w:tc>
          <w:tcPr>
            <w:tcW w:w="5068" w:type="dxa"/>
          </w:tcPr>
          <w:p w:rsidR="002D18F9" w:rsidRPr="00A61EF7" w:rsidRDefault="002D18F9" w:rsidP="008D0288">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СОГЛАСОВАНО:</w:t>
            </w:r>
          </w:p>
          <w:p w:rsidR="002D18F9" w:rsidRDefault="002D18F9" w:rsidP="008D0288">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Предсе</w:t>
            </w:r>
            <w:r>
              <w:rPr>
                <w:rFonts w:ascii="Times New Roman" w:hAnsi="Times New Roman" w:cs="Times New Roman"/>
                <w:sz w:val="24"/>
                <w:szCs w:val="24"/>
              </w:rPr>
              <w:t xml:space="preserve">датель выборного органа </w:t>
            </w:r>
            <w:proofErr w:type="gramStart"/>
            <w:r>
              <w:rPr>
                <w:rFonts w:ascii="Times New Roman" w:hAnsi="Times New Roman" w:cs="Times New Roman"/>
                <w:sz w:val="24"/>
                <w:szCs w:val="24"/>
              </w:rPr>
              <w:t>первичной</w:t>
            </w:r>
            <w:proofErr w:type="gramEnd"/>
            <w:r>
              <w:rPr>
                <w:rFonts w:ascii="Times New Roman" w:hAnsi="Times New Roman" w:cs="Times New Roman"/>
                <w:sz w:val="24"/>
                <w:szCs w:val="24"/>
              </w:rPr>
              <w:t xml:space="preserve"> </w:t>
            </w:r>
          </w:p>
          <w:p w:rsidR="002D18F9" w:rsidRDefault="002D18F9" w:rsidP="008D02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профсоюзной организации</w:t>
            </w:r>
          </w:p>
          <w:p w:rsidR="002D18F9" w:rsidRPr="00A61EF7" w:rsidRDefault="00FC0AE8" w:rsidP="008D02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 от 23.12.2022 года № 6</w:t>
            </w:r>
          </w:p>
          <w:p w:rsidR="002D18F9" w:rsidRPr="00A61EF7" w:rsidRDefault="00C1190B" w:rsidP="008D0288">
            <w:pPr>
              <w:rPr>
                <w:rFonts w:ascii="Times New Roman" w:hAnsi="Times New Roman" w:cs="Times New Roman"/>
              </w:rPr>
            </w:pPr>
            <w:r>
              <w:rPr>
                <w:rFonts w:ascii="Times New Roman" w:hAnsi="Times New Roman" w:cs="Times New Roman"/>
                <w:sz w:val="24"/>
                <w:szCs w:val="24"/>
              </w:rPr>
              <w:t xml:space="preserve">                                 </w:t>
            </w:r>
            <w:r w:rsidR="002D18F9">
              <w:rPr>
                <w:rFonts w:ascii="Times New Roman" w:hAnsi="Times New Roman" w:cs="Times New Roman"/>
                <w:sz w:val="24"/>
                <w:szCs w:val="24"/>
              </w:rPr>
              <w:t>С.В.Бородина</w:t>
            </w:r>
          </w:p>
          <w:p w:rsidR="002D18F9" w:rsidRPr="00A61EF7" w:rsidRDefault="002D18F9" w:rsidP="008D0288">
            <w:pPr>
              <w:rPr>
                <w:rFonts w:ascii="Times New Roman" w:hAnsi="Times New Roman" w:cs="Times New Roman"/>
              </w:rPr>
            </w:pPr>
          </w:p>
        </w:tc>
        <w:tc>
          <w:tcPr>
            <w:tcW w:w="5069" w:type="dxa"/>
          </w:tcPr>
          <w:p w:rsidR="002D18F9" w:rsidRPr="00A61EF7" w:rsidRDefault="002D18F9" w:rsidP="008D0288">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УТВЕРЖДЕНО:</w:t>
            </w:r>
          </w:p>
          <w:p w:rsidR="002D18F9" w:rsidRPr="00A61EF7" w:rsidRDefault="002D18F9" w:rsidP="008D0288">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Заведующим</w:t>
            </w: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80</w:t>
            </w:r>
          </w:p>
          <w:p w:rsidR="002D18F9" w:rsidRPr="00A61EF7" w:rsidRDefault="002D18F9" w:rsidP="008D0288">
            <w:pPr>
              <w:autoSpaceDE w:val="0"/>
              <w:autoSpaceDN w:val="0"/>
              <w:adjustRightInd w:val="0"/>
              <w:rPr>
                <w:rFonts w:ascii="Times New Roman" w:hAnsi="Times New Roman" w:cs="Times New Roman"/>
                <w:sz w:val="24"/>
                <w:szCs w:val="24"/>
              </w:rPr>
            </w:pPr>
            <w:r w:rsidRPr="00A61EF7">
              <w:rPr>
                <w:rFonts w:ascii="Times New Roman" w:hAnsi="Times New Roman" w:cs="Times New Roman"/>
                <w:sz w:val="24"/>
                <w:szCs w:val="24"/>
              </w:rPr>
              <w:t xml:space="preserve">Приказ </w:t>
            </w:r>
            <w:r w:rsidR="007D7820">
              <w:rPr>
                <w:rFonts w:ascii="Times New Roman" w:hAnsi="Times New Roman" w:cs="Times New Roman"/>
                <w:sz w:val="24"/>
                <w:szCs w:val="24"/>
              </w:rPr>
              <w:t>от 09.01.2023 г № 23</w:t>
            </w:r>
          </w:p>
          <w:p w:rsidR="002D18F9" w:rsidRPr="00A61EF7" w:rsidRDefault="00C1190B" w:rsidP="008D0288">
            <w:pPr>
              <w:rPr>
                <w:rFonts w:ascii="Times New Roman" w:hAnsi="Times New Roman" w:cs="Times New Roman"/>
              </w:rPr>
            </w:pPr>
            <w:r>
              <w:rPr>
                <w:rFonts w:ascii="Times New Roman" w:hAnsi="Times New Roman" w:cs="Times New Roman"/>
                <w:sz w:val="24"/>
                <w:szCs w:val="24"/>
              </w:rPr>
              <w:t xml:space="preserve">                                </w:t>
            </w:r>
            <w:r w:rsidR="002D18F9">
              <w:rPr>
                <w:rFonts w:ascii="Times New Roman" w:hAnsi="Times New Roman" w:cs="Times New Roman"/>
                <w:sz w:val="24"/>
                <w:szCs w:val="24"/>
              </w:rPr>
              <w:t>Долгова И.В.</w:t>
            </w:r>
          </w:p>
        </w:tc>
      </w:tr>
    </w:tbl>
    <w:p w:rsidR="002D18F9" w:rsidRDefault="002D18F9" w:rsidP="002D18F9">
      <w:pPr>
        <w:spacing w:after="0" w:line="240" w:lineRule="auto"/>
        <w:jc w:val="center"/>
        <w:rPr>
          <w:rFonts w:ascii="Times New Roman" w:hAnsi="Times New Roman" w:cs="Times New Roman"/>
          <w:sz w:val="24"/>
          <w:szCs w:val="24"/>
        </w:rPr>
      </w:pPr>
    </w:p>
    <w:p w:rsidR="002D18F9" w:rsidRPr="00A61EF7" w:rsidRDefault="002D18F9" w:rsidP="002D18F9">
      <w:pPr>
        <w:autoSpaceDE w:val="0"/>
        <w:autoSpaceDN w:val="0"/>
        <w:adjustRightInd w:val="0"/>
        <w:spacing w:after="0" w:line="240" w:lineRule="auto"/>
        <w:rPr>
          <w:rFonts w:ascii="Times New Roman" w:hAnsi="Times New Roman" w:cs="Times New Roman"/>
          <w:sz w:val="24"/>
          <w:szCs w:val="24"/>
        </w:rPr>
      </w:pPr>
      <w:r w:rsidRPr="00A61EF7">
        <w:rPr>
          <w:rFonts w:ascii="Times New Roman" w:hAnsi="Times New Roman" w:cs="Times New Roman"/>
          <w:sz w:val="24"/>
          <w:szCs w:val="24"/>
        </w:rPr>
        <w:t>ПРИНЯТО:</w:t>
      </w:r>
    </w:p>
    <w:p w:rsidR="002D18F9" w:rsidRPr="00A61EF7" w:rsidRDefault="002D18F9" w:rsidP="002D18F9">
      <w:pPr>
        <w:autoSpaceDE w:val="0"/>
        <w:autoSpaceDN w:val="0"/>
        <w:adjustRightInd w:val="0"/>
        <w:spacing w:after="0" w:line="240" w:lineRule="auto"/>
        <w:rPr>
          <w:rFonts w:ascii="Times New Roman" w:hAnsi="Times New Roman" w:cs="Times New Roman"/>
          <w:sz w:val="24"/>
          <w:szCs w:val="24"/>
        </w:rPr>
      </w:pPr>
      <w:r w:rsidRPr="00A61EF7">
        <w:rPr>
          <w:rFonts w:ascii="Times New Roman" w:hAnsi="Times New Roman" w:cs="Times New Roman"/>
          <w:sz w:val="24"/>
          <w:szCs w:val="24"/>
        </w:rPr>
        <w:t>Общим собранием</w:t>
      </w:r>
      <w:r>
        <w:rPr>
          <w:rFonts w:ascii="Times New Roman" w:hAnsi="Times New Roman" w:cs="Times New Roman"/>
          <w:sz w:val="24"/>
          <w:szCs w:val="24"/>
        </w:rPr>
        <w:t xml:space="preserve"> (конференцией)</w:t>
      </w:r>
      <w:r w:rsidR="00DE406D">
        <w:rPr>
          <w:rFonts w:ascii="Times New Roman" w:hAnsi="Times New Roman" w:cs="Times New Roman"/>
          <w:sz w:val="24"/>
          <w:szCs w:val="24"/>
        </w:rPr>
        <w:t xml:space="preserve"> работников</w:t>
      </w:r>
    </w:p>
    <w:p w:rsidR="002D18F9" w:rsidRPr="00C82ED4" w:rsidRDefault="00FC0AE8" w:rsidP="002D18F9">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23.12.2022 года № 6</w:t>
      </w: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2D18F9" w:rsidRPr="005C2BC6" w:rsidRDefault="002D18F9" w:rsidP="002D18F9">
      <w:pPr>
        <w:shd w:val="clear" w:color="auto" w:fill="F7F7F7"/>
        <w:spacing w:after="0" w:line="240" w:lineRule="auto"/>
        <w:jc w:val="center"/>
        <w:outlineLvl w:val="1"/>
        <w:rPr>
          <w:rFonts w:ascii="Times New Roman" w:eastAsia="Times New Roman" w:hAnsi="Times New Roman" w:cs="Times New Roman"/>
          <w:color w:val="2E2E2E"/>
          <w:sz w:val="39"/>
          <w:szCs w:val="39"/>
          <w:lang w:eastAsia="ru-RU"/>
        </w:rPr>
      </w:pPr>
      <w:r>
        <w:rPr>
          <w:rFonts w:ascii="Times New Roman" w:eastAsia="Times New Roman" w:hAnsi="Times New Roman" w:cs="Times New Roman"/>
          <w:b/>
          <w:bCs/>
          <w:color w:val="FFFFFF" w:themeColor="background1"/>
          <w:sz w:val="24"/>
          <w:szCs w:val="24"/>
          <w:lang w:eastAsia="ru-RU"/>
        </w:rPr>
        <w:tab/>
      </w:r>
      <w:r w:rsidRPr="005C2BC6">
        <w:rPr>
          <w:rFonts w:ascii="Times New Roman" w:eastAsia="Times New Roman" w:hAnsi="Times New Roman" w:cs="Times New Roman"/>
          <w:color w:val="2E2E2E"/>
          <w:sz w:val="39"/>
          <w:szCs w:val="39"/>
          <w:lang w:eastAsia="ru-RU"/>
        </w:rPr>
        <w:t>Положение</w:t>
      </w:r>
    </w:p>
    <w:p w:rsidR="002D18F9" w:rsidRPr="005C2BC6" w:rsidRDefault="002D18F9" w:rsidP="002D18F9">
      <w:pPr>
        <w:shd w:val="clear" w:color="auto" w:fill="F7F7F7"/>
        <w:spacing w:after="0" w:line="240" w:lineRule="auto"/>
        <w:jc w:val="center"/>
        <w:outlineLvl w:val="1"/>
        <w:rPr>
          <w:rFonts w:ascii="Times New Roman" w:eastAsia="Times New Roman" w:hAnsi="Times New Roman" w:cs="Times New Roman"/>
          <w:color w:val="2E2E2E"/>
          <w:sz w:val="39"/>
          <w:szCs w:val="39"/>
          <w:lang w:eastAsia="ru-RU"/>
        </w:rPr>
      </w:pPr>
      <w:r w:rsidRPr="005C2BC6">
        <w:rPr>
          <w:rFonts w:ascii="Times New Roman" w:eastAsia="Times New Roman" w:hAnsi="Times New Roman" w:cs="Times New Roman"/>
          <w:color w:val="2E2E2E"/>
          <w:sz w:val="39"/>
          <w:szCs w:val="39"/>
          <w:lang w:eastAsia="ru-RU"/>
        </w:rPr>
        <w:t>о защите п</w:t>
      </w:r>
      <w:r>
        <w:rPr>
          <w:rFonts w:ascii="Times New Roman" w:eastAsia="Times New Roman" w:hAnsi="Times New Roman" w:cs="Times New Roman"/>
          <w:color w:val="2E2E2E"/>
          <w:sz w:val="39"/>
          <w:szCs w:val="39"/>
          <w:lang w:eastAsia="ru-RU"/>
        </w:rPr>
        <w:t xml:space="preserve">ерсональных данных работников </w:t>
      </w:r>
    </w:p>
    <w:p w:rsidR="003D2AD0" w:rsidRPr="003D2AD0" w:rsidRDefault="003D2AD0" w:rsidP="003D2AD0">
      <w:pPr>
        <w:shd w:val="clear" w:color="auto" w:fill="F7F7F7"/>
        <w:spacing w:after="0" w:line="240" w:lineRule="auto"/>
        <w:outlineLvl w:val="2"/>
        <w:rPr>
          <w:rFonts w:ascii="Times New Roman" w:eastAsia="Times New Roman" w:hAnsi="Times New Roman" w:cs="Times New Roman"/>
          <w:b/>
          <w:bCs/>
          <w:color w:val="FFFFFF" w:themeColor="background1"/>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Pr="002D18F9" w:rsidRDefault="002D18F9" w:rsidP="002D18F9">
      <w:pPr>
        <w:shd w:val="clear" w:color="auto" w:fill="F7F7F7"/>
        <w:spacing w:before="480" w:after="144" w:line="336" w:lineRule="atLeast"/>
        <w:jc w:val="center"/>
        <w:outlineLvl w:val="2"/>
        <w:rPr>
          <w:rFonts w:ascii="Times New Roman" w:eastAsia="Times New Roman" w:hAnsi="Times New Roman" w:cs="Times New Roman"/>
          <w:bCs/>
          <w:color w:val="2E2E2E"/>
          <w:sz w:val="24"/>
          <w:szCs w:val="24"/>
          <w:lang w:eastAsia="ru-RU"/>
        </w:rPr>
      </w:pPr>
      <w:r>
        <w:rPr>
          <w:rFonts w:ascii="Times New Roman" w:eastAsia="Times New Roman" w:hAnsi="Times New Roman" w:cs="Times New Roman"/>
          <w:bCs/>
          <w:color w:val="2E2E2E"/>
          <w:sz w:val="24"/>
          <w:szCs w:val="24"/>
          <w:lang w:eastAsia="ru-RU"/>
        </w:rPr>
        <w:t>г</w:t>
      </w:r>
      <w:proofErr w:type="gramStart"/>
      <w:r>
        <w:rPr>
          <w:rFonts w:ascii="Times New Roman" w:eastAsia="Times New Roman" w:hAnsi="Times New Roman" w:cs="Times New Roman"/>
          <w:bCs/>
          <w:color w:val="2E2E2E"/>
          <w:sz w:val="24"/>
          <w:szCs w:val="24"/>
          <w:lang w:eastAsia="ru-RU"/>
        </w:rPr>
        <w:t>.Т</w:t>
      </w:r>
      <w:proofErr w:type="gramEnd"/>
      <w:r>
        <w:rPr>
          <w:rFonts w:ascii="Times New Roman" w:eastAsia="Times New Roman" w:hAnsi="Times New Roman" w:cs="Times New Roman"/>
          <w:bCs/>
          <w:color w:val="2E2E2E"/>
          <w:sz w:val="24"/>
          <w:szCs w:val="24"/>
          <w:lang w:eastAsia="ru-RU"/>
        </w:rPr>
        <w:t>аганрог</w:t>
      </w: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3D2AD0" w:rsidRDefault="003D2AD0"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2D18F9" w:rsidRDefault="002D18F9"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2D18F9" w:rsidRDefault="002D18F9"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9E515A" w:rsidRDefault="009E515A"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lastRenderedPageBreak/>
        <w:t>1. Общие положения</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 Настоящее </w:t>
      </w:r>
      <w:r w:rsidRPr="009F0BCB">
        <w:rPr>
          <w:rFonts w:ascii="Times New Roman" w:eastAsia="Times New Roman" w:hAnsi="Times New Roman" w:cs="Times New Roman"/>
          <w:bCs/>
          <w:color w:val="2E2E2E"/>
          <w:sz w:val="24"/>
          <w:szCs w:val="24"/>
          <w:lang w:eastAsia="ru-RU"/>
        </w:rPr>
        <w:t xml:space="preserve">Положение о защите персональных данных работников </w:t>
      </w:r>
      <w:r w:rsidR="009F0BCB" w:rsidRPr="009F0BCB">
        <w:rPr>
          <w:rFonts w:ascii="Times New Roman" w:eastAsia="Times New Roman" w:hAnsi="Times New Roman" w:cs="Times New Roman"/>
          <w:bCs/>
          <w:color w:val="2E2E2E"/>
          <w:sz w:val="24"/>
          <w:szCs w:val="24"/>
          <w:lang w:eastAsia="ru-RU"/>
        </w:rPr>
        <w:t xml:space="preserve">муниципального бюджетного </w:t>
      </w:r>
      <w:r w:rsidRPr="009F0BCB">
        <w:rPr>
          <w:rFonts w:ascii="Times New Roman" w:eastAsia="Times New Roman" w:hAnsi="Times New Roman" w:cs="Times New Roman"/>
          <w:bCs/>
          <w:color w:val="2E2E2E"/>
          <w:sz w:val="24"/>
          <w:szCs w:val="24"/>
          <w:lang w:eastAsia="ru-RU"/>
        </w:rPr>
        <w:t>дошкольного образовательного учреждения</w:t>
      </w:r>
      <w:r w:rsidRPr="003D2AD0">
        <w:rPr>
          <w:rFonts w:ascii="Times New Roman" w:eastAsia="Times New Roman" w:hAnsi="Times New Roman" w:cs="Times New Roman"/>
          <w:color w:val="2E2E2E"/>
          <w:sz w:val="24"/>
          <w:szCs w:val="24"/>
          <w:lang w:eastAsia="ru-RU"/>
        </w:rPr>
        <w:t> </w:t>
      </w:r>
      <w:r w:rsidR="009F0BCB">
        <w:rPr>
          <w:rFonts w:ascii="Times New Roman" w:eastAsia="Times New Roman" w:hAnsi="Times New Roman" w:cs="Times New Roman"/>
          <w:color w:val="2E2E2E"/>
          <w:sz w:val="24"/>
          <w:szCs w:val="24"/>
          <w:lang w:eastAsia="ru-RU"/>
        </w:rPr>
        <w:t xml:space="preserve">«Детский сад № 80» </w:t>
      </w:r>
      <w:r w:rsidRPr="003D2AD0">
        <w:rPr>
          <w:rFonts w:ascii="Times New Roman" w:eastAsia="Times New Roman" w:hAnsi="Times New Roman" w:cs="Times New Roman"/>
          <w:color w:val="2E2E2E"/>
          <w:sz w:val="24"/>
          <w:szCs w:val="24"/>
          <w:lang w:eastAsia="ru-RU"/>
        </w:rPr>
        <w:t>(</w:t>
      </w:r>
      <w:r w:rsidR="009F0BCB">
        <w:rPr>
          <w:rFonts w:ascii="Times New Roman" w:eastAsia="Times New Roman" w:hAnsi="Times New Roman" w:cs="Times New Roman"/>
          <w:color w:val="2E2E2E"/>
          <w:sz w:val="24"/>
          <w:szCs w:val="24"/>
          <w:lang w:eastAsia="ru-RU"/>
        </w:rPr>
        <w:t>дале</w:t>
      </w:r>
      <w:proofErr w:type="gramStart"/>
      <w:r w:rsidR="009F0BCB">
        <w:rPr>
          <w:rFonts w:ascii="Times New Roman" w:eastAsia="Times New Roman" w:hAnsi="Times New Roman" w:cs="Times New Roman"/>
          <w:color w:val="2E2E2E"/>
          <w:sz w:val="24"/>
          <w:szCs w:val="24"/>
          <w:lang w:eastAsia="ru-RU"/>
        </w:rPr>
        <w:t>е-</w:t>
      </w:r>
      <w:proofErr w:type="gramEnd"/>
      <w:r w:rsidR="009F0BCB">
        <w:rPr>
          <w:rFonts w:ascii="Times New Roman" w:eastAsia="Times New Roman" w:hAnsi="Times New Roman" w:cs="Times New Roman"/>
          <w:color w:val="2E2E2E"/>
          <w:sz w:val="24"/>
          <w:szCs w:val="24"/>
          <w:lang w:eastAsia="ru-RU"/>
        </w:rPr>
        <w:t xml:space="preserve"> ДОУ) </w:t>
      </w:r>
      <w:r w:rsidRPr="003D2AD0">
        <w:rPr>
          <w:rFonts w:ascii="Times New Roman" w:eastAsia="Times New Roman" w:hAnsi="Times New Roman" w:cs="Times New Roman"/>
          <w:color w:val="2E2E2E"/>
          <w:sz w:val="24"/>
          <w:szCs w:val="24"/>
          <w:lang w:eastAsia="ru-RU"/>
        </w:rPr>
        <w:t>разработано в соответствии с</w:t>
      </w:r>
      <w:r w:rsidR="009F0BCB">
        <w:rPr>
          <w:rFonts w:ascii="Times New Roman" w:eastAsia="Times New Roman" w:hAnsi="Times New Roman" w:cs="Times New Roman"/>
          <w:color w:val="2E2E2E"/>
          <w:sz w:val="24"/>
          <w:szCs w:val="24"/>
          <w:lang w:eastAsia="ru-RU"/>
        </w:rPr>
        <w:t>:</w:t>
      </w:r>
    </w:p>
    <w:p w:rsidR="009F0BCB" w:rsidRDefault="00500B37"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статьей 24 Конституции Российской Федерации, </w:t>
      </w:r>
    </w:p>
    <w:p w:rsidR="009F0BCB" w:rsidRDefault="00500B37"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Трудовым кодексом Российской Федерации, </w:t>
      </w:r>
    </w:p>
    <w:p w:rsidR="009F0BCB" w:rsidRDefault="00500B37"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Федеральными законами от 27 июля 2006 года № 149-ФЗ «Об информации, информационных технологиях и о защите информации» с изменениями от 29 декабря 2022 года, </w:t>
      </w:r>
    </w:p>
    <w:p w:rsidR="009F0BCB" w:rsidRDefault="00500B37"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от 27 июля 2006 года № 152-ФЗ «О персональных данных» с изменениями от 14 июля 2022 года, </w:t>
      </w:r>
    </w:p>
    <w:p w:rsidR="009F0BCB" w:rsidRDefault="00500B37"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Федеральным законом № 273-ФЗ от 29.12.2012 «Об образовании в Российской Федерации» с изменениями </w:t>
      </w:r>
      <w:r w:rsidR="009F0BCB">
        <w:rPr>
          <w:rFonts w:ascii="Times New Roman" w:eastAsia="Times New Roman" w:hAnsi="Times New Roman" w:cs="Times New Roman"/>
          <w:color w:val="2E2E2E"/>
          <w:sz w:val="24"/>
          <w:szCs w:val="24"/>
          <w:lang w:eastAsia="ru-RU"/>
        </w:rPr>
        <w:t>на 29 декабря 2022 года,</w:t>
      </w:r>
    </w:p>
    <w:p w:rsidR="009F0BCB" w:rsidRDefault="009F0BCB" w:rsidP="009F0BCB">
      <w:pPr>
        <w:pStyle w:val="aa"/>
        <w:numPr>
          <w:ilvl w:val="0"/>
          <w:numId w:val="7"/>
        </w:numPr>
        <w:shd w:val="clear" w:color="auto" w:fill="F7F7F7"/>
        <w:spacing w:after="0" w:line="240" w:lineRule="auto"/>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Уставом ДОУ; </w:t>
      </w:r>
    </w:p>
    <w:p w:rsidR="009F0BCB" w:rsidRPr="009F0BCB" w:rsidRDefault="00500B37" w:rsidP="009F0BCB">
      <w:pPr>
        <w:shd w:val="clear" w:color="auto" w:fill="F7F7F7"/>
        <w:spacing w:after="0" w:line="240" w:lineRule="auto"/>
        <w:ind w:left="408"/>
        <w:rPr>
          <w:rFonts w:ascii="Times New Roman" w:eastAsia="Times New Roman" w:hAnsi="Times New Roman" w:cs="Times New Roman"/>
          <w:color w:val="2E2E2E"/>
          <w:sz w:val="24"/>
          <w:szCs w:val="24"/>
          <w:lang w:eastAsia="ru-RU"/>
        </w:rPr>
      </w:pPr>
      <w:r w:rsidRPr="009F0BCB">
        <w:rPr>
          <w:rFonts w:ascii="Times New Roman" w:eastAsia="Times New Roman" w:hAnsi="Times New Roman" w:cs="Times New Roman"/>
          <w:color w:val="2E2E2E"/>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1.2. Данное </w:t>
      </w:r>
      <w:r w:rsidRPr="003D2AD0">
        <w:rPr>
          <w:rFonts w:ascii="Times New Roman" w:eastAsia="Times New Roman" w:hAnsi="Times New Roman" w:cs="Times New Roman"/>
          <w:i/>
          <w:iCs/>
          <w:color w:val="2E2E2E"/>
          <w:sz w:val="24"/>
          <w:szCs w:val="24"/>
          <w:lang w:eastAsia="ru-RU"/>
        </w:rPr>
        <w:t xml:space="preserve">Положение о защите персональных данных работников </w:t>
      </w:r>
      <w:r w:rsidRPr="003D2AD0">
        <w:rPr>
          <w:rFonts w:ascii="Times New Roman" w:eastAsia="Times New Roman" w:hAnsi="Times New Roman" w:cs="Times New Roman"/>
          <w:color w:val="2E2E2E"/>
          <w:sz w:val="24"/>
          <w:szCs w:val="24"/>
          <w:lang w:eastAsia="ru-RU"/>
        </w:rPr>
        <w:t> </w:t>
      </w:r>
      <w:r w:rsidR="009F0BCB">
        <w:rPr>
          <w:rFonts w:ascii="Times New Roman" w:eastAsia="Times New Roman" w:hAnsi="Times New Roman" w:cs="Times New Roman"/>
          <w:color w:val="2E2E2E"/>
          <w:sz w:val="24"/>
          <w:szCs w:val="24"/>
          <w:lang w:eastAsia="ru-RU"/>
        </w:rPr>
        <w:t>(</w:t>
      </w:r>
      <w:r w:rsidR="009F0BCB" w:rsidRPr="003D2AD0">
        <w:rPr>
          <w:rFonts w:ascii="Times New Roman" w:eastAsia="Times New Roman" w:hAnsi="Times New Roman" w:cs="Times New Roman"/>
          <w:color w:val="2E2E2E"/>
          <w:sz w:val="24"/>
          <w:szCs w:val="24"/>
          <w:lang w:eastAsia="ru-RU"/>
        </w:rPr>
        <w:t xml:space="preserve">далее – Положение) </w:t>
      </w:r>
      <w:r w:rsidRPr="003D2AD0">
        <w:rPr>
          <w:rFonts w:ascii="Times New Roman" w:eastAsia="Times New Roman" w:hAnsi="Times New Roman" w:cs="Times New Roman"/>
          <w:color w:val="2E2E2E"/>
          <w:sz w:val="24"/>
          <w:szCs w:val="24"/>
          <w:lang w:eastAsia="ru-RU"/>
        </w:rPr>
        <w:t>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их использования или утраты.</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1.3. </w:t>
      </w:r>
      <w:proofErr w:type="gramStart"/>
      <w:r w:rsidRPr="003D2AD0">
        <w:rPr>
          <w:rFonts w:ascii="Times New Roman" w:eastAsia="Times New Roman" w:hAnsi="Times New Roman" w:cs="Times New Roman"/>
          <w:color w:val="2E2E2E"/>
          <w:sz w:val="24"/>
          <w:szCs w:val="24"/>
          <w:lang w:eastAsia="ru-RU"/>
        </w:rPr>
        <w:t xml:space="preserve">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 </w:t>
      </w:r>
      <w:proofErr w:type="gramEnd"/>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1.4. </w:t>
      </w:r>
      <w:r w:rsidRPr="003D2AD0">
        <w:rPr>
          <w:rFonts w:ascii="Times New Roman" w:eastAsia="Times New Roman" w:hAnsi="Times New Roman" w:cs="Times New Roman"/>
          <w:b/>
          <w:bCs/>
          <w:i/>
          <w:iCs/>
          <w:color w:val="2E2E2E"/>
          <w:sz w:val="24"/>
          <w:szCs w:val="24"/>
          <w:lang w:eastAsia="ru-RU"/>
        </w:rPr>
        <w:t>Персональные данные</w:t>
      </w:r>
      <w:r w:rsidRPr="003D2AD0">
        <w:rPr>
          <w:rFonts w:ascii="Times New Roman" w:eastAsia="Times New Roman" w:hAnsi="Times New Roman" w:cs="Times New Roman"/>
          <w:color w:val="2E2E2E"/>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1.5. </w:t>
      </w:r>
      <w:r w:rsidRPr="003D2AD0">
        <w:rPr>
          <w:rFonts w:ascii="Times New Roman" w:eastAsia="Times New Roman" w:hAnsi="Times New Roman" w:cs="Times New Roman"/>
          <w:b/>
          <w:bCs/>
          <w:i/>
          <w:iCs/>
          <w:color w:val="2E2E2E"/>
          <w:sz w:val="24"/>
          <w:szCs w:val="24"/>
          <w:lang w:eastAsia="ru-RU"/>
        </w:rPr>
        <w:t>Оператор</w:t>
      </w:r>
      <w:r w:rsidRPr="003D2AD0">
        <w:rPr>
          <w:rFonts w:ascii="Times New Roman" w:eastAsia="Times New Roman" w:hAnsi="Times New Roman" w:cs="Times New Roman"/>
          <w:color w:val="2E2E2E"/>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1.6. </w:t>
      </w:r>
      <w:proofErr w:type="gramStart"/>
      <w:r w:rsidRPr="003D2AD0">
        <w:rPr>
          <w:rFonts w:ascii="Times New Roman" w:eastAsia="Times New Roman" w:hAnsi="Times New Roman" w:cs="Times New Roman"/>
          <w:b/>
          <w:bCs/>
          <w:i/>
          <w:iCs/>
          <w:color w:val="2E2E2E"/>
          <w:sz w:val="24"/>
          <w:szCs w:val="24"/>
          <w:lang w:eastAsia="ru-RU"/>
        </w:rPr>
        <w:t>Обработка персональных данных</w:t>
      </w:r>
      <w:r w:rsidRPr="003D2AD0">
        <w:rPr>
          <w:rFonts w:ascii="Times New Roman" w:eastAsia="Times New Roman" w:hAnsi="Times New Roman" w:cs="Times New Roman"/>
          <w:color w:val="2E2E2E"/>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1.7. </w:t>
      </w:r>
      <w:r w:rsidRPr="003D2AD0">
        <w:rPr>
          <w:rFonts w:ascii="Times New Roman" w:eastAsia="Times New Roman" w:hAnsi="Times New Roman" w:cs="Times New Roman"/>
          <w:b/>
          <w:bCs/>
          <w:i/>
          <w:iCs/>
          <w:color w:val="2E2E2E"/>
          <w:sz w:val="24"/>
          <w:szCs w:val="24"/>
          <w:lang w:eastAsia="ru-RU"/>
        </w:rPr>
        <w:t>Автоматизированная обработка персональных данных</w:t>
      </w:r>
      <w:r w:rsidRPr="003D2AD0">
        <w:rPr>
          <w:rFonts w:ascii="Times New Roman" w:eastAsia="Times New Roman" w:hAnsi="Times New Roman" w:cs="Times New Roman"/>
          <w:color w:val="2E2E2E"/>
          <w:sz w:val="24"/>
          <w:szCs w:val="24"/>
          <w:lang w:eastAsia="ru-RU"/>
        </w:rPr>
        <w:t> — обработка персональных данных с помощью средств вычислительной техники.</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1.8. </w:t>
      </w:r>
      <w:r w:rsidRPr="003D2AD0">
        <w:rPr>
          <w:rFonts w:ascii="Times New Roman" w:eastAsia="Times New Roman" w:hAnsi="Times New Roman" w:cs="Times New Roman"/>
          <w:b/>
          <w:bCs/>
          <w:i/>
          <w:iCs/>
          <w:color w:val="2E2E2E"/>
          <w:sz w:val="24"/>
          <w:szCs w:val="24"/>
          <w:lang w:eastAsia="ru-RU"/>
        </w:rPr>
        <w:t>Распространение персональных данных</w:t>
      </w:r>
      <w:r w:rsidRPr="003D2AD0">
        <w:rPr>
          <w:rFonts w:ascii="Times New Roman" w:eastAsia="Times New Roman" w:hAnsi="Times New Roman" w:cs="Times New Roman"/>
          <w:color w:val="2E2E2E"/>
          <w:sz w:val="24"/>
          <w:szCs w:val="24"/>
          <w:lang w:eastAsia="ru-RU"/>
        </w:rPr>
        <w:t xml:space="preserve"> — действия, направленные на раскрытие персональных данных неопределенному кругу лиц.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1.9. </w:t>
      </w:r>
      <w:r w:rsidRPr="003D2AD0">
        <w:rPr>
          <w:rFonts w:ascii="Times New Roman" w:eastAsia="Times New Roman" w:hAnsi="Times New Roman" w:cs="Times New Roman"/>
          <w:b/>
          <w:bCs/>
          <w:i/>
          <w:iCs/>
          <w:color w:val="2E2E2E"/>
          <w:sz w:val="24"/>
          <w:szCs w:val="24"/>
          <w:lang w:eastAsia="ru-RU"/>
        </w:rPr>
        <w:t>Предоставление персональных данных</w:t>
      </w:r>
      <w:r w:rsidRPr="003D2AD0">
        <w:rPr>
          <w:rFonts w:ascii="Times New Roman" w:eastAsia="Times New Roman" w:hAnsi="Times New Roman" w:cs="Times New Roman"/>
          <w:color w:val="2E2E2E"/>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1.10. </w:t>
      </w:r>
      <w:r w:rsidRPr="003D2AD0">
        <w:rPr>
          <w:rFonts w:ascii="Times New Roman" w:eastAsia="Times New Roman" w:hAnsi="Times New Roman" w:cs="Times New Roman"/>
          <w:b/>
          <w:bCs/>
          <w:i/>
          <w:iCs/>
          <w:color w:val="2E2E2E"/>
          <w:sz w:val="24"/>
          <w:szCs w:val="24"/>
          <w:lang w:eastAsia="ru-RU"/>
        </w:rPr>
        <w:t>Блокирование персональных данных</w:t>
      </w:r>
      <w:r w:rsidRPr="003D2AD0">
        <w:rPr>
          <w:rFonts w:ascii="Times New Roman" w:eastAsia="Times New Roman" w:hAnsi="Times New Roman" w:cs="Times New Roman"/>
          <w:color w:val="2E2E2E"/>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1.11. </w:t>
      </w:r>
      <w:r w:rsidRPr="003D2AD0">
        <w:rPr>
          <w:rFonts w:ascii="Times New Roman" w:eastAsia="Times New Roman" w:hAnsi="Times New Roman" w:cs="Times New Roman"/>
          <w:b/>
          <w:bCs/>
          <w:i/>
          <w:iCs/>
          <w:color w:val="2E2E2E"/>
          <w:sz w:val="24"/>
          <w:szCs w:val="24"/>
          <w:lang w:eastAsia="ru-RU"/>
        </w:rPr>
        <w:t>Уничтожение персональных данных</w:t>
      </w:r>
      <w:r w:rsidRPr="003D2AD0">
        <w:rPr>
          <w:rFonts w:ascii="Times New Roman" w:eastAsia="Times New Roman" w:hAnsi="Times New Roman" w:cs="Times New Roman"/>
          <w:color w:val="2E2E2E"/>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lastRenderedPageBreak/>
        <w:t>1.12. </w:t>
      </w:r>
      <w:r w:rsidRPr="003D2AD0">
        <w:rPr>
          <w:rFonts w:ascii="Times New Roman" w:eastAsia="Times New Roman" w:hAnsi="Times New Roman" w:cs="Times New Roman"/>
          <w:b/>
          <w:bCs/>
          <w:i/>
          <w:iCs/>
          <w:color w:val="2E2E2E"/>
          <w:sz w:val="24"/>
          <w:szCs w:val="24"/>
          <w:lang w:eastAsia="ru-RU"/>
        </w:rPr>
        <w:t>Обезличивание персональных данных</w:t>
      </w:r>
      <w:r w:rsidRPr="003D2AD0">
        <w:rPr>
          <w:rFonts w:ascii="Times New Roman" w:eastAsia="Times New Roman" w:hAnsi="Times New Roman" w:cs="Times New Roman"/>
          <w:color w:val="2E2E2E"/>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1.13. </w:t>
      </w:r>
      <w:r w:rsidRPr="003D2AD0">
        <w:rPr>
          <w:rFonts w:ascii="Times New Roman" w:eastAsia="Times New Roman" w:hAnsi="Times New Roman" w:cs="Times New Roman"/>
          <w:b/>
          <w:bCs/>
          <w:i/>
          <w:iCs/>
          <w:color w:val="2E2E2E"/>
          <w:sz w:val="24"/>
          <w:szCs w:val="24"/>
          <w:lang w:eastAsia="ru-RU"/>
        </w:rPr>
        <w:t>Информационная система персональных данных</w:t>
      </w:r>
      <w:r w:rsidRPr="003D2AD0">
        <w:rPr>
          <w:rFonts w:ascii="Times New Roman" w:eastAsia="Times New Roman" w:hAnsi="Times New Roman" w:cs="Times New Roman"/>
          <w:color w:val="2E2E2E"/>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1.14. </w:t>
      </w:r>
      <w:r w:rsidRPr="003D2AD0">
        <w:rPr>
          <w:rFonts w:ascii="Times New Roman" w:eastAsia="Times New Roman" w:hAnsi="Times New Roman" w:cs="Times New Roman"/>
          <w:b/>
          <w:bCs/>
          <w:i/>
          <w:iCs/>
          <w:color w:val="2E2E2E"/>
          <w:sz w:val="24"/>
          <w:szCs w:val="24"/>
          <w:lang w:eastAsia="ru-RU"/>
        </w:rPr>
        <w:t>Общедоступные данные</w:t>
      </w:r>
      <w:r w:rsidRPr="003D2AD0">
        <w:rPr>
          <w:rFonts w:ascii="Times New Roman" w:eastAsia="Times New Roman" w:hAnsi="Times New Roman" w:cs="Times New Roman"/>
          <w:color w:val="2E2E2E"/>
          <w:sz w:val="24"/>
          <w:szCs w:val="24"/>
          <w:lang w:eastAsia="ru-RU"/>
        </w:rPr>
        <w:t xml:space="preserve"> — сведения общего характера и иная информация, доступ к которой не ограничен. </w:t>
      </w:r>
    </w:p>
    <w:p w:rsidR="009F0BCB"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 </w:t>
      </w:r>
    </w:p>
    <w:p w:rsidR="00500B37"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u w:val="single"/>
          <w:lang w:eastAsia="ru-RU"/>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паспортные данные работника;</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ИНН;</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копия страхового свидетельства государственного пенсионного страхования;</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копия документа воинского учета (для военнообязанных и лиц, подлежащих призыву на военную службу);</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документы о возрасте малолетних детей и месте их обучения;</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500B37" w:rsidRPr="009F0BCB"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документы о состоянии здоровья (сведения об инвалидности, о беременности и т.п.);</w:t>
      </w:r>
    </w:p>
    <w:p w:rsidR="00500B37" w:rsidRPr="00C639C6" w:rsidRDefault="00500B37" w:rsidP="009F0BCB">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9F0BCB">
        <w:rPr>
          <w:rFonts w:ascii="Times New Roman" w:eastAsia="Times New Roman" w:hAnsi="Times New Roman" w:cs="Times New Roman"/>
          <w:color w:val="2E2E2E"/>
          <w:sz w:val="24"/>
          <w:szCs w:val="24"/>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трудовой договор;</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заключение по данным психологического исследования (если такое имеется);</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копии приказов о приеме, переводах, увольнении, повышении заработной платы, премировании, поощрениях и взысканиях;</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личная карточка по форме Т-2;</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заявления, объяснительные и служебные записки работника;</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документы о прохождении работником аттестации, повышения квалификации;</w:t>
      </w:r>
    </w:p>
    <w:p w:rsidR="00500B37" w:rsidRPr="00C639C6" w:rsidRDefault="00500B37" w:rsidP="00C639C6">
      <w:pPr>
        <w:pStyle w:val="aa"/>
        <w:numPr>
          <w:ilvl w:val="0"/>
          <w:numId w:val="8"/>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 </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lastRenderedPageBreak/>
        <w:t>2. Общие требования при обработке персональных данных работника и гарантии их защиты</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2.1.2. При определении объема и </w:t>
      </w:r>
      <w:proofErr w:type="gramStart"/>
      <w:r w:rsidRPr="003D2AD0">
        <w:rPr>
          <w:rFonts w:ascii="Times New Roman" w:eastAsia="Times New Roman" w:hAnsi="Times New Roman" w:cs="Times New Roman"/>
          <w:color w:val="2E2E2E"/>
          <w:sz w:val="24"/>
          <w:szCs w:val="24"/>
          <w:lang w:eastAsia="ru-RU"/>
        </w:rPr>
        <w:t>содержания</w:t>
      </w:r>
      <w:proofErr w:type="gramEnd"/>
      <w:r w:rsidRPr="003D2AD0">
        <w:rPr>
          <w:rFonts w:ascii="Times New Roman" w:eastAsia="Times New Roman" w:hAnsi="Times New Roman" w:cs="Times New Roman"/>
          <w:color w:val="2E2E2E"/>
          <w:sz w:val="24"/>
          <w:szCs w:val="24"/>
          <w:lang w:eastAsia="ru-RU"/>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2.1.3. Все персональные данные работника следует получать у него самого. Если персональные данные </w:t>
      </w:r>
      <w:proofErr w:type="gramStart"/>
      <w:r w:rsidRPr="003D2AD0">
        <w:rPr>
          <w:rFonts w:ascii="Times New Roman" w:eastAsia="Times New Roman" w:hAnsi="Times New Roman" w:cs="Times New Roman"/>
          <w:color w:val="2E2E2E"/>
          <w:sz w:val="24"/>
          <w:szCs w:val="24"/>
          <w:lang w:eastAsia="ru-RU"/>
        </w:rPr>
        <w:t>работника</w:t>
      </w:r>
      <w:proofErr w:type="gramEnd"/>
      <w:r w:rsidRPr="003D2AD0">
        <w:rPr>
          <w:rFonts w:ascii="Times New Roman" w:eastAsia="Times New Roman" w:hAnsi="Times New Roman" w:cs="Times New Roman"/>
          <w:color w:val="2E2E2E"/>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00B37"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субъект персональных данных дал согласие в письменной форме на обработку своих персональных данных;</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п.2.2 данного Положения;</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C639C6">
        <w:rPr>
          <w:rFonts w:ascii="Times New Roman" w:eastAsia="Times New Roman" w:hAnsi="Times New Roman" w:cs="Times New Roman"/>
          <w:color w:val="2E2E2E"/>
          <w:sz w:val="24"/>
          <w:szCs w:val="24"/>
          <w:lang w:eastAsia="ru-RU"/>
        </w:rPr>
        <w:t>реадмиссии</w:t>
      </w:r>
      <w:proofErr w:type="spellEnd"/>
      <w:r w:rsidRPr="00C639C6">
        <w:rPr>
          <w:rFonts w:ascii="Times New Roman" w:eastAsia="Times New Roman" w:hAnsi="Times New Roman" w:cs="Times New Roman"/>
          <w:color w:val="2E2E2E"/>
          <w:sz w:val="24"/>
          <w:szCs w:val="24"/>
          <w:lang w:eastAsia="ru-RU"/>
        </w:rPr>
        <w:t>;</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lastRenderedPageBreak/>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00B37"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00B37" w:rsidRPr="00C639C6" w:rsidRDefault="00500B37" w:rsidP="00C639C6">
      <w:pPr>
        <w:pStyle w:val="aa"/>
        <w:numPr>
          <w:ilvl w:val="0"/>
          <w:numId w:val="9"/>
        </w:numPr>
        <w:shd w:val="clear" w:color="auto" w:fill="F7F7F7"/>
        <w:spacing w:after="0" w:line="240" w:lineRule="auto"/>
        <w:rPr>
          <w:rFonts w:ascii="Times New Roman" w:eastAsia="Times New Roman" w:hAnsi="Times New Roman" w:cs="Times New Roman"/>
          <w:color w:val="2E2E2E"/>
          <w:sz w:val="24"/>
          <w:szCs w:val="24"/>
          <w:lang w:eastAsia="ru-RU"/>
        </w:rPr>
      </w:pPr>
      <w:r w:rsidRPr="00C639C6">
        <w:rPr>
          <w:rFonts w:ascii="Times New Roman" w:eastAsia="Times New Roman" w:hAnsi="Times New Roman" w:cs="Times New Roman"/>
          <w:color w:val="2E2E2E"/>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3D2AD0">
        <w:rPr>
          <w:rFonts w:ascii="Times New Roman" w:eastAsia="Times New Roman" w:hAnsi="Times New Roman" w:cs="Times New Roman"/>
          <w:color w:val="2E2E2E"/>
          <w:sz w:val="24"/>
          <w:szCs w:val="24"/>
          <w:lang w:eastAsia="ru-RU"/>
        </w:rPr>
        <w:t>дств в п</w:t>
      </w:r>
      <w:proofErr w:type="gramEnd"/>
      <w:r w:rsidRPr="003D2AD0">
        <w:rPr>
          <w:rFonts w:ascii="Times New Roman" w:eastAsia="Times New Roman" w:hAnsi="Times New Roman" w:cs="Times New Roman"/>
          <w:color w:val="2E2E2E"/>
          <w:sz w:val="24"/>
          <w:szCs w:val="24"/>
          <w:lang w:eastAsia="ru-RU"/>
        </w:rPr>
        <w:t xml:space="preserve">орядке, установленном Трудовым Кодексом и иными федеральными законами.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2.1.9. Работники не должны отказываться от своих прав на сохранение и защиту тайны.</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2.1.10. Работодатели, работники и их представители должны совместно вырабатывать меры защиты персональных данных работников. </w:t>
      </w:r>
    </w:p>
    <w:p w:rsidR="00C639C6" w:rsidRPr="00C639C6"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u w:val="single"/>
          <w:lang w:eastAsia="ru-RU"/>
        </w:rPr>
        <w:t xml:space="preserve">2.2. Согласно ст.10.1 Федерального закона «О персональных данных», особенностями обработки </w:t>
      </w:r>
      <w:proofErr w:type="gramStart"/>
      <w:r w:rsidRPr="00C639C6">
        <w:rPr>
          <w:rFonts w:ascii="Times New Roman" w:eastAsia="Times New Roman" w:hAnsi="Times New Roman" w:cs="Times New Roman"/>
          <w:color w:val="2E2E2E"/>
          <w:sz w:val="24"/>
          <w:szCs w:val="24"/>
          <w:u w:val="single"/>
          <w:lang w:eastAsia="ru-RU"/>
        </w:rPr>
        <w:t>персональных данных, разрешенных субъектом персональных данных для распространения являются</w:t>
      </w:r>
      <w:proofErr w:type="gramEnd"/>
      <w:r w:rsidRPr="00C639C6">
        <w:rPr>
          <w:rFonts w:ascii="Times New Roman" w:eastAsia="Times New Roman" w:hAnsi="Times New Roman" w:cs="Times New Roman"/>
          <w:color w:val="2E2E2E"/>
          <w:sz w:val="24"/>
          <w:szCs w:val="24"/>
          <w:u w:val="single"/>
          <w:lang w:eastAsia="ru-RU"/>
        </w:rPr>
        <w:t>:</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w:t>
      </w:r>
      <w:proofErr w:type="gramStart"/>
      <w:r w:rsidRPr="003D2AD0">
        <w:rPr>
          <w:rFonts w:ascii="Times New Roman" w:eastAsia="Times New Roman" w:hAnsi="Times New Roman" w:cs="Times New Roman"/>
          <w:color w:val="2E2E2E"/>
          <w:sz w:val="24"/>
          <w:szCs w:val="24"/>
          <w:lang w:eastAsia="ru-RU"/>
        </w:rPr>
        <w:t>предоставить доказательства</w:t>
      </w:r>
      <w:proofErr w:type="gramEnd"/>
      <w:r w:rsidRPr="003D2AD0">
        <w:rPr>
          <w:rFonts w:ascii="Times New Roman" w:eastAsia="Times New Roman" w:hAnsi="Times New Roman" w:cs="Times New Roman"/>
          <w:color w:val="2E2E2E"/>
          <w:sz w:val="24"/>
          <w:szCs w:val="24"/>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2.2.3. В случае</w:t>
      </w:r>
      <w:proofErr w:type="gramStart"/>
      <w:r w:rsidRPr="003D2AD0">
        <w:rPr>
          <w:rFonts w:ascii="Times New Roman" w:eastAsia="Times New Roman" w:hAnsi="Times New Roman" w:cs="Times New Roman"/>
          <w:color w:val="2E2E2E"/>
          <w:sz w:val="24"/>
          <w:szCs w:val="24"/>
          <w:lang w:eastAsia="ru-RU"/>
        </w:rPr>
        <w:t>,</w:t>
      </w:r>
      <w:proofErr w:type="gramEnd"/>
      <w:r w:rsidRPr="003D2AD0">
        <w:rPr>
          <w:rFonts w:ascii="Times New Roman" w:eastAsia="Times New Roman" w:hAnsi="Times New Roman" w:cs="Times New Roman"/>
          <w:color w:val="2E2E2E"/>
          <w:sz w:val="24"/>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lastRenderedPageBreak/>
        <w:t xml:space="preserve"> 2.2.4. В случае</w:t>
      </w:r>
      <w:proofErr w:type="gramStart"/>
      <w:r w:rsidRPr="003D2AD0">
        <w:rPr>
          <w:rFonts w:ascii="Times New Roman" w:eastAsia="Times New Roman" w:hAnsi="Times New Roman" w:cs="Times New Roman"/>
          <w:color w:val="2E2E2E"/>
          <w:sz w:val="24"/>
          <w:szCs w:val="24"/>
          <w:lang w:eastAsia="ru-RU"/>
        </w:rPr>
        <w:t>,</w:t>
      </w:r>
      <w:proofErr w:type="gramEnd"/>
      <w:r w:rsidRPr="003D2AD0">
        <w:rPr>
          <w:rFonts w:ascii="Times New Roman" w:eastAsia="Times New Roman" w:hAnsi="Times New Roman" w:cs="Times New Roman"/>
          <w:color w:val="2E2E2E"/>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2.2.5. В случае</w:t>
      </w:r>
      <w:proofErr w:type="gramStart"/>
      <w:r w:rsidRPr="003D2AD0">
        <w:rPr>
          <w:rFonts w:ascii="Times New Roman" w:eastAsia="Times New Roman" w:hAnsi="Times New Roman" w:cs="Times New Roman"/>
          <w:color w:val="2E2E2E"/>
          <w:sz w:val="24"/>
          <w:szCs w:val="24"/>
          <w:lang w:eastAsia="ru-RU"/>
        </w:rPr>
        <w:t>,</w:t>
      </w:r>
      <w:proofErr w:type="gramEnd"/>
      <w:r w:rsidRPr="003D2AD0">
        <w:rPr>
          <w:rFonts w:ascii="Times New Roman" w:eastAsia="Times New Roman" w:hAnsi="Times New Roman" w:cs="Times New Roman"/>
          <w:color w:val="2E2E2E"/>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3D2AD0">
        <w:rPr>
          <w:rFonts w:ascii="Times New Roman" w:eastAsia="Times New Roman" w:hAnsi="Times New Roman" w:cs="Times New Roman"/>
          <w:color w:val="2E2E2E"/>
          <w:sz w:val="24"/>
          <w:szCs w:val="24"/>
          <w:lang w:eastAsia="ru-RU"/>
        </w:rPr>
        <w:t>устанавливает условия</w:t>
      </w:r>
      <w:proofErr w:type="gramEnd"/>
      <w:r w:rsidRPr="003D2AD0">
        <w:rPr>
          <w:rFonts w:ascii="Times New Roman" w:eastAsia="Times New Roman" w:hAnsi="Times New Roman" w:cs="Times New Roman"/>
          <w:color w:val="2E2E2E"/>
          <w:sz w:val="24"/>
          <w:szCs w:val="24"/>
          <w:lang w:eastAsia="ru-RU"/>
        </w:rPr>
        <w:t xml:space="preserve">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500B37"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u w:val="single"/>
          <w:lang w:eastAsia="ru-RU"/>
        </w:rPr>
        <w:t>2.2.6.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00B37" w:rsidRPr="00C639C6" w:rsidRDefault="00500B37" w:rsidP="00C639C6">
      <w:pPr>
        <w:pStyle w:val="aa"/>
        <w:numPr>
          <w:ilvl w:val="0"/>
          <w:numId w:val="10"/>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непосредственно;</w:t>
      </w:r>
    </w:p>
    <w:p w:rsidR="00500B37" w:rsidRPr="00C639C6" w:rsidRDefault="00500B37" w:rsidP="00C639C6">
      <w:pPr>
        <w:pStyle w:val="aa"/>
        <w:numPr>
          <w:ilvl w:val="0"/>
          <w:numId w:val="10"/>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C639C6">
        <w:rPr>
          <w:rFonts w:ascii="Times New Roman" w:eastAsia="Times New Roman" w:hAnsi="Times New Roman" w:cs="Times New Roman"/>
          <w:color w:val="2E2E2E"/>
          <w:sz w:val="24"/>
          <w:szCs w:val="24"/>
          <w:lang w:eastAsia="ru-RU"/>
        </w:rPr>
        <w:t>с использованием информационной системы уполномоченного органа по защите прав субъектов персональных данных.</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2.2.8. Молчание или бездействие субъекта персональных </w:t>
      </w:r>
      <w:proofErr w:type="gramStart"/>
      <w:r w:rsidRPr="003D2AD0">
        <w:rPr>
          <w:rFonts w:ascii="Times New Roman" w:eastAsia="Times New Roman" w:hAnsi="Times New Roman" w:cs="Times New Roman"/>
          <w:color w:val="2E2E2E"/>
          <w:sz w:val="24"/>
          <w:szCs w:val="24"/>
          <w:lang w:eastAsia="ru-RU"/>
        </w:rPr>
        <w:t>данных</w:t>
      </w:r>
      <w:proofErr w:type="gramEnd"/>
      <w:r w:rsidRPr="003D2AD0">
        <w:rPr>
          <w:rFonts w:ascii="Times New Roman" w:eastAsia="Times New Roman" w:hAnsi="Times New Roman" w:cs="Times New Roman"/>
          <w:color w:val="2E2E2E"/>
          <w:sz w:val="24"/>
          <w:szCs w:val="24"/>
          <w:lang w:eastAsia="ru-RU"/>
        </w:rPr>
        <w:t xml:space="preserve"> ни при </w:t>
      </w:r>
      <w:proofErr w:type="gramStart"/>
      <w:r w:rsidRPr="003D2AD0">
        <w:rPr>
          <w:rFonts w:ascii="Times New Roman" w:eastAsia="Times New Roman" w:hAnsi="Times New Roman" w:cs="Times New Roman"/>
          <w:color w:val="2E2E2E"/>
          <w:sz w:val="24"/>
          <w:szCs w:val="24"/>
          <w:lang w:eastAsia="ru-RU"/>
        </w:rPr>
        <w:t>каких</w:t>
      </w:r>
      <w:proofErr w:type="gramEnd"/>
      <w:r w:rsidRPr="003D2AD0">
        <w:rPr>
          <w:rFonts w:ascii="Times New Roman" w:eastAsia="Times New Roman" w:hAnsi="Times New Roman" w:cs="Times New Roman"/>
          <w:color w:val="2E2E2E"/>
          <w:sz w:val="24"/>
          <w:szCs w:val="24"/>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lastRenderedPageBreak/>
        <w:t xml:space="preserve"> 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w:t>
      </w:r>
      <w:proofErr w:type="gramStart"/>
      <w:r w:rsidRPr="003D2AD0">
        <w:rPr>
          <w:rFonts w:ascii="Times New Roman" w:eastAsia="Times New Roman" w:hAnsi="Times New Roman" w:cs="Times New Roman"/>
          <w:color w:val="2E2E2E"/>
          <w:sz w:val="24"/>
          <w:szCs w:val="24"/>
          <w:lang w:eastAsia="ru-RU"/>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2.2.15. 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2.3.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2.7. Не допускается отвечать на вопросы, связанные с передачей персональной информации по телефону или факсу. </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2.8.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3. Хранение и использование персональных данных</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C639C6"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 </w:t>
      </w:r>
    </w:p>
    <w:p w:rsidR="00500B37"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3.3. В процессе хранения персональных данных работников должны обеспечиваться:</w:t>
      </w:r>
    </w:p>
    <w:p w:rsidR="00500B37" w:rsidRDefault="00500B37" w:rsidP="002561DE">
      <w:pPr>
        <w:pStyle w:val="aa"/>
        <w:numPr>
          <w:ilvl w:val="0"/>
          <w:numId w:val="11"/>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требования нормативных документов, устанавливающих правила хранения конфиденциальных сведений;</w:t>
      </w:r>
    </w:p>
    <w:p w:rsidR="00500B37" w:rsidRDefault="00500B37" w:rsidP="002561DE">
      <w:pPr>
        <w:pStyle w:val="aa"/>
        <w:numPr>
          <w:ilvl w:val="0"/>
          <w:numId w:val="11"/>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500B37" w:rsidRPr="002561DE" w:rsidRDefault="00500B37" w:rsidP="002561DE">
      <w:pPr>
        <w:pStyle w:val="aa"/>
        <w:numPr>
          <w:ilvl w:val="0"/>
          <w:numId w:val="11"/>
        </w:numPr>
        <w:shd w:val="clear" w:color="auto" w:fill="F7F7F7"/>
        <w:spacing w:after="0" w:line="240" w:lineRule="auto"/>
        <w:rPr>
          <w:rFonts w:ascii="Times New Roman" w:eastAsia="Times New Roman" w:hAnsi="Times New Roman" w:cs="Times New Roman"/>
          <w:color w:val="2E2E2E"/>
          <w:sz w:val="24"/>
          <w:szCs w:val="24"/>
          <w:lang w:eastAsia="ru-RU"/>
        </w:rPr>
      </w:pPr>
      <w:proofErr w:type="gramStart"/>
      <w:r w:rsidRPr="002561DE">
        <w:rPr>
          <w:rFonts w:ascii="Times New Roman" w:eastAsia="Times New Roman" w:hAnsi="Times New Roman" w:cs="Times New Roman"/>
          <w:color w:val="2E2E2E"/>
          <w:sz w:val="24"/>
          <w:szCs w:val="24"/>
          <w:lang w:eastAsia="ru-RU"/>
        </w:rPr>
        <w:t>контроль за</w:t>
      </w:r>
      <w:proofErr w:type="gramEnd"/>
      <w:r w:rsidRPr="002561DE">
        <w:rPr>
          <w:rFonts w:ascii="Times New Roman" w:eastAsia="Times New Roman" w:hAnsi="Times New Roman" w:cs="Times New Roman"/>
          <w:color w:val="2E2E2E"/>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500B37"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u w:val="single"/>
          <w:lang w:eastAsia="ru-RU"/>
        </w:rPr>
        <w:t>3.4. Доступ к персональным данным работников имеют:</w:t>
      </w:r>
    </w:p>
    <w:p w:rsidR="00500B37" w:rsidRPr="002561DE" w:rsidRDefault="00500B37" w:rsidP="002561DE">
      <w:pPr>
        <w:pStyle w:val="aa"/>
        <w:numPr>
          <w:ilvl w:val="0"/>
          <w:numId w:val="1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lang w:eastAsia="ru-RU"/>
        </w:rPr>
        <w:lastRenderedPageBreak/>
        <w:t>заведующий ДОУ;</w:t>
      </w:r>
    </w:p>
    <w:p w:rsidR="00500B37" w:rsidRPr="002561DE" w:rsidRDefault="00500B37" w:rsidP="002561DE">
      <w:pPr>
        <w:pStyle w:val="aa"/>
        <w:numPr>
          <w:ilvl w:val="0"/>
          <w:numId w:val="1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lang w:eastAsia="ru-RU"/>
        </w:rPr>
        <w:t>заместители заведующего;</w:t>
      </w:r>
    </w:p>
    <w:p w:rsidR="002561DE" w:rsidRPr="002561DE" w:rsidRDefault="002561DE" w:rsidP="002561DE">
      <w:pPr>
        <w:pStyle w:val="aa"/>
        <w:numPr>
          <w:ilvl w:val="0"/>
          <w:numId w:val="12"/>
        </w:numPr>
        <w:shd w:val="clear" w:color="auto" w:fill="F7F7F7"/>
        <w:spacing w:after="0" w:line="240" w:lineRule="auto"/>
        <w:rPr>
          <w:rFonts w:ascii="Times New Roman" w:eastAsia="Times New Roman" w:hAnsi="Times New Roman" w:cs="Times New Roman"/>
          <w:color w:val="2E2E2E"/>
          <w:sz w:val="24"/>
          <w:szCs w:val="24"/>
          <w:u w:val="single"/>
          <w:lang w:eastAsia="ru-RU"/>
        </w:rPr>
      </w:pPr>
      <w:r>
        <w:rPr>
          <w:rFonts w:ascii="Times New Roman" w:eastAsia="Times New Roman" w:hAnsi="Times New Roman" w:cs="Times New Roman"/>
          <w:color w:val="2E2E2E"/>
          <w:sz w:val="24"/>
          <w:szCs w:val="24"/>
          <w:lang w:eastAsia="ru-RU"/>
        </w:rPr>
        <w:t>главный бухгалтер (бухгалтер);</w:t>
      </w:r>
    </w:p>
    <w:p w:rsidR="00500B37" w:rsidRPr="002561DE" w:rsidRDefault="00500B37" w:rsidP="002561DE">
      <w:pPr>
        <w:pStyle w:val="aa"/>
        <w:numPr>
          <w:ilvl w:val="0"/>
          <w:numId w:val="1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lang w:eastAsia="ru-RU"/>
        </w:rPr>
        <w:t>специалист по кадрам;</w:t>
      </w:r>
    </w:p>
    <w:p w:rsidR="00500B37" w:rsidRPr="002561DE" w:rsidRDefault="00500B37" w:rsidP="002561DE">
      <w:pPr>
        <w:pStyle w:val="aa"/>
        <w:numPr>
          <w:ilvl w:val="0"/>
          <w:numId w:val="12"/>
        </w:num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lang w:eastAsia="ru-RU"/>
        </w:rPr>
        <w:t>иные работники, определяемые приказом заведующего дошкольным образовательным учреждением в пределах своей компетенции.</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 </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4. Передача персональных данных</w:t>
      </w:r>
    </w:p>
    <w:p w:rsidR="002561DE" w:rsidRPr="002561DE"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u w:val="single"/>
          <w:lang w:eastAsia="ru-RU"/>
        </w:rPr>
        <w:t>4.1. При передаче персональных данных работника работодатель должен соблюдать следующие требования: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4.1.2. Не сообщать персональные данные работника в коммерческих целях без его письменного согласия.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5. Права работника в целях обеспечения защиты персональных данных, хранящихся у работодателя</w:t>
      </w:r>
    </w:p>
    <w:p w:rsidR="002561DE" w:rsidRPr="002561DE"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u w:val="single"/>
          <w:lang w:eastAsia="ru-RU"/>
        </w:rPr>
        <w:t>5.1. В целях обеспечения защиты персональных данных, хранящихся у работодателя, работники имеют право: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5.1.1. Получать полную информацию о своих персональных данных и их обработке.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w:t>
      </w:r>
      <w:r w:rsidRPr="003D2AD0">
        <w:rPr>
          <w:rFonts w:ascii="Times New Roman" w:eastAsia="Times New Roman" w:hAnsi="Times New Roman" w:cs="Times New Roman"/>
          <w:color w:val="2E2E2E"/>
          <w:sz w:val="24"/>
          <w:szCs w:val="24"/>
          <w:lang w:eastAsia="ru-RU"/>
        </w:rPr>
        <w:lastRenderedPageBreak/>
        <w:t xml:space="preserve">заведующего, ответственному за организацию и осуществление хранения персональных данных работников.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5.1.3. На определение своих представителей для защиты своих персональных данных.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5.1.4. На доступ к медицинской документации, отражающей состояние их здоровья, с помощью медицинского работника по их выбору.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5.1.5. </w:t>
      </w:r>
      <w:proofErr w:type="gramStart"/>
      <w:r w:rsidRPr="003D2AD0">
        <w:rPr>
          <w:rFonts w:ascii="Times New Roman" w:eastAsia="Times New Roman" w:hAnsi="Times New Roman" w:cs="Times New Roman"/>
          <w:color w:val="2E2E2E"/>
          <w:sz w:val="24"/>
          <w:szCs w:val="24"/>
          <w:lang w:eastAsia="ru-RU"/>
        </w:rPr>
        <w:t>Требовать об исключении</w:t>
      </w:r>
      <w:proofErr w:type="gramEnd"/>
      <w:r w:rsidRPr="003D2AD0">
        <w:rPr>
          <w:rFonts w:ascii="Times New Roman" w:eastAsia="Times New Roman" w:hAnsi="Times New Roman" w:cs="Times New Roman"/>
          <w:color w:val="2E2E2E"/>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5.1.7. Обжаловать в суде любые неправомерные действия или бездействия организации при обработке и защите его персональных данных.</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6. Обязанности субъекта персональных данных по обеспечению достоверности его персональных данных</w:t>
      </w:r>
    </w:p>
    <w:p w:rsidR="002561DE" w:rsidRPr="002561DE"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u w:val="single"/>
          <w:lang w:eastAsia="ru-RU"/>
        </w:rPr>
        <w:t>6.1. В целях обеспечения достоверности персональных данных работники обязаны:</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3D2AD0">
        <w:rPr>
          <w:rFonts w:ascii="Times New Roman" w:eastAsia="Times New Roman" w:hAnsi="Times New Roman" w:cs="Times New Roman"/>
          <w:color w:val="2E2E2E"/>
          <w:sz w:val="24"/>
          <w:szCs w:val="24"/>
          <w:lang w:eastAsia="ru-RU"/>
        </w:rPr>
        <w:t>с даты</w:t>
      </w:r>
      <w:proofErr w:type="gramEnd"/>
      <w:r w:rsidRPr="003D2AD0">
        <w:rPr>
          <w:rFonts w:ascii="Times New Roman" w:eastAsia="Times New Roman" w:hAnsi="Times New Roman" w:cs="Times New Roman"/>
          <w:color w:val="2E2E2E"/>
          <w:sz w:val="24"/>
          <w:szCs w:val="24"/>
          <w:lang w:eastAsia="ru-RU"/>
        </w:rPr>
        <w:t xml:space="preserve"> их изменений.</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7. Ответственность за нарушение норм, регулирующих обработку и защиту персональных данных работника</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w:t>
      </w:r>
      <w:r w:rsidRPr="003D2AD0">
        <w:rPr>
          <w:rFonts w:ascii="Times New Roman" w:eastAsia="Times New Roman" w:hAnsi="Times New Roman" w:cs="Times New Roman"/>
          <w:color w:val="2E2E2E"/>
          <w:sz w:val="24"/>
          <w:szCs w:val="24"/>
          <w:lang w:eastAsia="ru-RU"/>
        </w:rPr>
        <w:lastRenderedPageBreak/>
        <w:t xml:space="preserve">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500B37" w:rsidRPr="002561DE" w:rsidRDefault="00500B37" w:rsidP="003D2AD0">
      <w:pPr>
        <w:shd w:val="clear" w:color="auto" w:fill="F7F7F7"/>
        <w:spacing w:after="0" w:line="240" w:lineRule="auto"/>
        <w:rPr>
          <w:rFonts w:ascii="Times New Roman" w:eastAsia="Times New Roman" w:hAnsi="Times New Roman" w:cs="Times New Roman"/>
          <w:color w:val="2E2E2E"/>
          <w:sz w:val="24"/>
          <w:szCs w:val="24"/>
          <w:u w:val="single"/>
          <w:lang w:eastAsia="ru-RU"/>
        </w:rPr>
      </w:pPr>
      <w:r w:rsidRPr="002561DE">
        <w:rPr>
          <w:rFonts w:ascii="Times New Roman" w:eastAsia="Times New Roman" w:hAnsi="Times New Roman" w:cs="Times New Roman"/>
          <w:color w:val="2E2E2E"/>
          <w:sz w:val="24"/>
          <w:szCs w:val="24"/>
          <w:u w:val="single"/>
          <w:lang w:eastAsia="ru-RU"/>
        </w:rPr>
        <w:t>7.7.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относящихся к субъектам персональных данных, которых связывают с оператором трудовые отношения (работникам);</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proofErr w:type="gramStart"/>
      <w:r w:rsidRPr="002561DE">
        <w:rPr>
          <w:rFonts w:ascii="Times New Roman" w:eastAsia="Times New Roman" w:hAnsi="Times New Roman" w:cs="Times New Roman"/>
          <w:color w:val="2E2E2E"/>
          <w:sz w:val="24"/>
          <w:szCs w:val="24"/>
          <w:lang w:eastAsia="ru-RU"/>
        </w:rPr>
        <w:t>являющихся</w:t>
      </w:r>
      <w:proofErr w:type="gramEnd"/>
      <w:r w:rsidRPr="002561DE">
        <w:rPr>
          <w:rFonts w:ascii="Times New Roman" w:eastAsia="Times New Roman" w:hAnsi="Times New Roman" w:cs="Times New Roman"/>
          <w:color w:val="2E2E2E"/>
          <w:sz w:val="24"/>
          <w:szCs w:val="24"/>
          <w:lang w:eastAsia="ru-RU"/>
        </w:rPr>
        <w:t xml:space="preserve"> общедоступными персональными данными;</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включающих в себя только фамилии, имена и отчества субъектов персональных данных;</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500B37"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proofErr w:type="gramStart"/>
      <w:r w:rsidRPr="002561DE">
        <w:rPr>
          <w:rFonts w:ascii="Times New Roman" w:eastAsia="Times New Roman" w:hAnsi="Times New Roman" w:cs="Times New Roman"/>
          <w:color w:val="2E2E2E"/>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00B37" w:rsidRPr="002561DE" w:rsidRDefault="00500B37" w:rsidP="002561DE">
      <w:pPr>
        <w:pStyle w:val="aa"/>
        <w:numPr>
          <w:ilvl w:val="0"/>
          <w:numId w:val="13"/>
        </w:numPr>
        <w:shd w:val="clear" w:color="auto" w:fill="F7F7F7"/>
        <w:spacing w:after="0" w:line="240" w:lineRule="auto"/>
        <w:rPr>
          <w:rFonts w:ascii="Times New Roman" w:eastAsia="Times New Roman" w:hAnsi="Times New Roman" w:cs="Times New Roman"/>
          <w:color w:val="2E2E2E"/>
          <w:sz w:val="24"/>
          <w:szCs w:val="24"/>
          <w:lang w:eastAsia="ru-RU"/>
        </w:rPr>
      </w:pPr>
      <w:r w:rsidRPr="002561DE">
        <w:rPr>
          <w:rFonts w:ascii="Times New Roman" w:eastAsia="Times New Roman" w:hAnsi="Times New Roman" w:cs="Times New Roman"/>
          <w:color w:val="2E2E2E"/>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00B37" w:rsidRPr="003D2AD0"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500B37" w:rsidRPr="003D2AD0" w:rsidRDefault="00500B37" w:rsidP="003D2AD0">
      <w:pPr>
        <w:shd w:val="clear" w:color="auto" w:fill="F7F7F7"/>
        <w:spacing w:after="0" w:line="240" w:lineRule="auto"/>
        <w:outlineLvl w:val="2"/>
        <w:rPr>
          <w:rFonts w:ascii="Times New Roman" w:eastAsia="Times New Roman" w:hAnsi="Times New Roman" w:cs="Times New Roman"/>
          <w:b/>
          <w:bCs/>
          <w:color w:val="2E2E2E"/>
          <w:sz w:val="24"/>
          <w:szCs w:val="24"/>
          <w:lang w:eastAsia="ru-RU"/>
        </w:rPr>
      </w:pPr>
      <w:r w:rsidRPr="003D2AD0">
        <w:rPr>
          <w:rFonts w:ascii="Times New Roman" w:eastAsia="Times New Roman" w:hAnsi="Times New Roman" w:cs="Times New Roman"/>
          <w:b/>
          <w:bCs/>
          <w:color w:val="2E2E2E"/>
          <w:sz w:val="24"/>
          <w:szCs w:val="24"/>
          <w:lang w:eastAsia="ru-RU"/>
        </w:rPr>
        <w:t>8. Заключительные положения</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8.1. Настоящее Положение является локальным нормативным актом ДОУ, принимается на Общем собрании</w:t>
      </w:r>
      <w:r w:rsidR="00C14F15">
        <w:rPr>
          <w:rFonts w:ascii="Times New Roman" w:eastAsia="Times New Roman" w:hAnsi="Times New Roman" w:cs="Times New Roman"/>
          <w:color w:val="2E2E2E"/>
          <w:sz w:val="24"/>
          <w:szCs w:val="24"/>
          <w:lang w:eastAsia="ru-RU"/>
        </w:rPr>
        <w:t xml:space="preserve"> (конференции) </w:t>
      </w:r>
      <w:r w:rsidRPr="003D2AD0">
        <w:rPr>
          <w:rFonts w:ascii="Times New Roman" w:eastAsia="Times New Roman" w:hAnsi="Times New Roman" w:cs="Times New Roman"/>
          <w:color w:val="2E2E2E"/>
          <w:sz w:val="24"/>
          <w:szCs w:val="24"/>
          <w:lang w:eastAsia="ru-RU"/>
        </w:rPr>
        <w:t xml:space="preserve"> работников, согласовывается с Профсоюзным комитетом и утверждается (либо вводится в действ</w:t>
      </w:r>
      <w:r w:rsidR="00C14F15">
        <w:rPr>
          <w:rFonts w:ascii="Times New Roman" w:eastAsia="Times New Roman" w:hAnsi="Times New Roman" w:cs="Times New Roman"/>
          <w:color w:val="2E2E2E"/>
          <w:sz w:val="24"/>
          <w:szCs w:val="24"/>
          <w:lang w:eastAsia="ru-RU"/>
        </w:rPr>
        <w:t>ие) приказом заведующего ДОУ</w:t>
      </w:r>
    </w:p>
    <w:p w:rsidR="002561DE" w:rsidRDefault="00500B37" w:rsidP="003D2AD0">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500B37" w:rsidRPr="003D2AD0" w:rsidRDefault="00500B37" w:rsidP="002561DE">
      <w:pPr>
        <w:shd w:val="clear" w:color="auto" w:fill="F7F7F7"/>
        <w:spacing w:after="0" w:line="240" w:lineRule="auto"/>
        <w:rPr>
          <w:rFonts w:ascii="Times New Roman" w:eastAsia="Times New Roman" w:hAnsi="Times New Roman" w:cs="Times New Roman"/>
          <w:color w:val="2E2E2E"/>
          <w:sz w:val="24"/>
          <w:szCs w:val="24"/>
          <w:lang w:eastAsia="ru-RU"/>
        </w:rPr>
      </w:pPr>
      <w:r w:rsidRPr="003D2AD0">
        <w:rPr>
          <w:rFonts w:ascii="Times New Roman" w:eastAsia="Times New Roman" w:hAnsi="Times New Roman" w:cs="Times New Roman"/>
          <w:color w:val="2E2E2E"/>
          <w:sz w:val="24"/>
          <w:szCs w:val="24"/>
          <w:lang w:eastAsia="ru-RU"/>
        </w:rPr>
        <w:t xml:space="preserve">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r w:rsidRPr="003D2AD0">
        <w:rPr>
          <w:rFonts w:ascii="Times New Roman" w:eastAsia="Times New Roman" w:hAnsi="Times New Roman" w:cs="Times New Roman"/>
          <w:i/>
          <w:iCs/>
          <w:color w:val="2E2E2E"/>
          <w:sz w:val="24"/>
          <w:szCs w:val="24"/>
          <w:lang w:eastAsia="ru-RU"/>
        </w:rPr>
        <w:t xml:space="preserve"> </w:t>
      </w:r>
    </w:p>
    <w:p w:rsidR="00832120" w:rsidRDefault="00832120">
      <w:bookmarkStart w:id="0" w:name="_GoBack"/>
      <w:bookmarkEnd w:id="0"/>
    </w:p>
    <w:sectPr w:rsidR="00832120" w:rsidSect="003D2AD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7E3"/>
    <w:multiLevelType w:val="hybridMultilevel"/>
    <w:tmpl w:val="83EC6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80A4C"/>
    <w:multiLevelType w:val="hybridMultilevel"/>
    <w:tmpl w:val="E3E4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F4066"/>
    <w:multiLevelType w:val="multilevel"/>
    <w:tmpl w:val="820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74D46"/>
    <w:multiLevelType w:val="hybridMultilevel"/>
    <w:tmpl w:val="614E6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10DFD"/>
    <w:multiLevelType w:val="hybridMultilevel"/>
    <w:tmpl w:val="B40E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11A60"/>
    <w:multiLevelType w:val="multilevel"/>
    <w:tmpl w:val="36B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6783A"/>
    <w:multiLevelType w:val="multilevel"/>
    <w:tmpl w:val="515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00935"/>
    <w:multiLevelType w:val="multilevel"/>
    <w:tmpl w:val="C4F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D30AC"/>
    <w:multiLevelType w:val="multilevel"/>
    <w:tmpl w:val="082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51C2B"/>
    <w:multiLevelType w:val="hybridMultilevel"/>
    <w:tmpl w:val="8C78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3B0C72"/>
    <w:multiLevelType w:val="hybridMultilevel"/>
    <w:tmpl w:val="561CEA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nsid w:val="43A856D5"/>
    <w:multiLevelType w:val="multilevel"/>
    <w:tmpl w:val="D9C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AF34F4"/>
    <w:multiLevelType w:val="hybridMultilevel"/>
    <w:tmpl w:val="81DA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11"/>
  </w:num>
  <w:num w:numId="7">
    <w:abstractNumId w:val="10"/>
  </w:num>
  <w:num w:numId="8">
    <w:abstractNumId w:val="9"/>
  </w:num>
  <w:num w:numId="9">
    <w:abstractNumId w:val="4"/>
  </w:num>
  <w:num w:numId="10">
    <w:abstractNumId w:val="0"/>
  </w:num>
  <w:num w:numId="11">
    <w:abstractNumId w:val="1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08"/>
  <w:characterSpacingControl w:val="doNotCompress"/>
  <w:compat/>
  <w:rsids>
    <w:rsidRoot w:val="00D17F33"/>
    <w:rsid w:val="000F5E97"/>
    <w:rsid w:val="00184139"/>
    <w:rsid w:val="002561DE"/>
    <w:rsid w:val="002D18F9"/>
    <w:rsid w:val="003D2AD0"/>
    <w:rsid w:val="004E475B"/>
    <w:rsid w:val="00500B37"/>
    <w:rsid w:val="00593C00"/>
    <w:rsid w:val="006758C3"/>
    <w:rsid w:val="007D7820"/>
    <w:rsid w:val="00832120"/>
    <w:rsid w:val="009E515A"/>
    <w:rsid w:val="009F0BCB"/>
    <w:rsid w:val="00C1190B"/>
    <w:rsid w:val="00C14F15"/>
    <w:rsid w:val="00C639C6"/>
    <w:rsid w:val="00D17F33"/>
    <w:rsid w:val="00DE406D"/>
    <w:rsid w:val="00FC0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C3"/>
  </w:style>
  <w:style w:type="paragraph" w:styleId="2">
    <w:name w:val="heading 2"/>
    <w:basedOn w:val="a"/>
    <w:link w:val="20"/>
    <w:uiPriority w:val="9"/>
    <w:qFormat/>
    <w:rsid w:val="00500B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B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B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B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0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B37"/>
    <w:rPr>
      <w:b/>
      <w:bCs/>
    </w:rPr>
  </w:style>
  <w:style w:type="character" w:styleId="a5">
    <w:name w:val="Emphasis"/>
    <w:basedOn w:val="a0"/>
    <w:uiPriority w:val="20"/>
    <w:qFormat/>
    <w:rsid w:val="00500B37"/>
    <w:rPr>
      <w:i/>
      <w:iCs/>
    </w:rPr>
  </w:style>
  <w:style w:type="character" w:styleId="a6">
    <w:name w:val="Hyperlink"/>
    <w:basedOn w:val="a0"/>
    <w:uiPriority w:val="99"/>
    <w:semiHidden/>
    <w:unhideWhenUsed/>
    <w:rsid w:val="00500B37"/>
    <w:rPr>
      <w:color w:val="0000FF"/>
      <w:u w:val="single"/>
    </w:rPr>
  </w:style>
  <w:style w:type="paragraph" w:styleId="a7">
    <w:name w:val="Balloon Text"/>
    <w:basedOn w:val="a"/>
    <w:link w:val="a8"/>
    <w:uiPriority w:val="99"/>
    <w:semiHidden/>
    <w:unhideWhenUsed/>
    <w:rsid w:val="00500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B37"/>
    <w:rPr>
      <w:rFonts w:ascii="Tahoma" w:hAnsi="Tahoma" w:cs="Tahoma"/>
      <w:sz w:val="16"/>
      <w:szCs w:val="16"/>
    </w:rPr>
  </w:style>
  <w:style w:type="table" w:styleId="a9">
    <w:name w:val="Table Grid"/>
    <w:basedOn w:val="a1"/>
    <w:uiPriority w:val="59"/>
    <w:rsid w:val="002D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F0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0B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B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B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B3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0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B37"/>
    <w:rPr>
      <w:b/>
      <w:bCs/>
    </w:rPr>
  </w:style>
  <w:style w:type="character" w:styleId="a5">
    <w:name w:val="Emphasis"/>
    <w:basedOn w:val="a0"/>
    <w:uiPriority w:val="20"/>
    <w:qFormat/>
    <w:rsid w:val="00500B37"/>
    <w:rPr>
      <w:i/>
      <w:iCs/>
    </w:rPr>
  </w:style>
  <w:style w:type="character" w:styleId="a6">
    <w:name w:val="Hyperlink"/>
    <w:basedOn w:val="a0"/>
    <w:uiPriority w:val="99"/>
    <w:semiHidden/>
    <w:unhideWhenUsed/>
    <w:rsid w:val="00500B37"/>
    <w:rPr>
      <w:color w:val="0000FF"/>
      <w:u w:val="single"/>
    </w:rPr>
  </w:style>
  <w:style w:type="paragraph" w:styleId="a7">
    <w:name w:val="Balloon Text"/>
    <w:basedOn w:val="a"/>
    <w:link w:val="a8"/>
    <w:uiPriority w:val="99"/>
    <w:semiHidden/>
    <w:unhideWhenUsed/>
    <w:rsid w:val="00500B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930197">
      <w:bodyDiv w:val="1"/>
      <w:marLeft w:val="0"/>
      <w:marRight w:val="0"/>
      <w:marTop w:val="0"/>
      <w:marBottom w:val="0"/>
      <w:divBdr>
        <w:top w:val="none" w:sz="0" w:space="0" w:color="auto"/>
        <w:left w:val="none" w:sz="0" w:space="0" w:color="auto"/>
        <w:bottom w:val="none" w:sz="0" w:space="0" w:color="auto"/>
        <w:right w:val="none" w:sz="0" w:space="0" w:color="auto"/>
      </w:divBdr>
      <w:divsChild>
        <w:div w:id="105677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1DFA-167B-4EC8-9B69-636E07C4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4946</Words>
  <Characters>28194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2023-02-05T15:54:00Z</dcterms:created>
  <dcterms:modified xsi:type="dcterms:W3CDTF">2023-02-20T08:25:00Z</dcterms:modified>
</cp:coreProperties>
</file>